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0F57FC73" w:rsidR="00D65142" w:rsidRPr="00D65142" w:rsidRDefault="00D65142" w:rsidP="00D65142">
      <w:pPr>
        <w:pStyle w:val="Piedepgina"/>
        <w:ind w:right="360"/>
        <w:jc w:val="center"/>
        <w:rPr>
          <w:rFonts w:ascii="Arial Narrow" w:hAnsi="Arial Narrow" w:cs="Arial"/>
          <w:b/>
          <w:bCs/>
          <w:sz w:val="14"/>
          <w:szCs w:val="16"/>
        </w:rPr>
      </w:pPr>
      <w:r w:rsidRPr="00D65142">
        <w:rPr>
          <w:rFonts w:ascii="Arial Narrow" w:hAnsi="Arial Narrow"/>
          <w:b/>
          <w:bCs/>
          <w:sz w:val="22"/>
        </w:rPr>
        <w:t xml:space="preserve">CONSTRUCCION </w:t>
      </w:r>
      <w:r w:rsidR="00B90862">
        <w:rPr>
          <w:rFonts w:ascii="Arial Narrow" w:hAnsi="Arial Narrow"/>
          <w:b/>
          <w:bCs/>
          <w:sz w:val="22"/>
        </w:rPr>
        <w:t>MONTE SINAI, ACERAS Y CONTENES</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4C3CB52A"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B90862">
        <w:rPr>
          <w:rStyle w:val="Style6"/>
          <w:rFonts w:ascii="Arial Narrow" w:hAnsi="Arial Narrow"/>
          <w:sz w:val="28"/>
          <w:szCs w:val="28"/>
        </w:rPr>
        <w:t>3</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3BCB3B29"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B42026">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47DA9688"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4D73E6F3" w14:textId="1243AF8E"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726FE78B" w14:textId="62A4A61C" w:rsidR="00241EE3" w:rsidRDefault="008C6338">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42525F">
              <w:rPr>
                <w:webHidden/>
              </w:rPr>
              <w:t>8</w:t>
            </w:r>
            <w:r w:rsidR="00241EE3">
              <w:rPr>
                <w:webHidden/>
              </w:rPr>
              <w:fldChar w:fldCharType="end"/>
            </w:r>
          </w:hyperlink>
        </w:p>
        <w:p w14:paraId="4A12B595" w14:textId="58D45D78" w:rsidR="00241EE3" w:rsidRDefault="008C6338">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42525F">
              <w:rPr>
                <w:webHidden/>
              </w:rPr>
              <w:t>8</w:t>
            </w:r>
            <w:r w:rsidR="00241EE3">
              <w:rPr>
                <w:webHidden/>
              </w:rPr>
              <w:fldChar w:fldCharType="end"/>
            </w:r>
          </w:hyperlink>
        </w:p>
        <w:p w14:paraId="4ACCF928" w14:textId="75A21F7B"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347F602E" w14:textId="4DEA457C"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159986BA" w14:textId="1E403128" w:rsidR="00241EE3" w:rsidRDefault="008C6338">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3DD24205" w14:textId="6E359A99" w:rsidR="00241EE3" w:rsidRDefault="008C6338">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463B995A" w14:textId="4BCF438B" w:rsidR="00241EE3" w:rsidRDefault="008C6338">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7776DBDF" w14:textId="7EF1D3AD" w:rsidR="00241EE3" w:rsidRDefault="008C6338">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42525F">
              <w:rPr>
                <w:noProof/>
                <w:webHidden/>
              </w:rPr>
              <w:t>12</w:t>
            </w:r>
            <w:r w:rsidR="00241EE3">
              <w:rPr>
                <w:noProof/>
                <w:webHidden/>
              </w:rPr>
              <w:fldChar w:fldCharType="end"/>
            </w:r>
          </w:hyperlink>
        </w:p>
        <w:p w14:paraId="25DDF379" w14:textId="601DB305" w:rsidR="00241EE3" w:rsidRDefault="008C6338">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4ED22D5E" w14:textId="6592BB36" w:rsidR="00241EE3" w:rsidRDefault="008C6338">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702342C4" w14:textId="2747F43B" w:rsidR="00241EE3" w:rsidRDefault="008C6338">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13C54E52" w14:textId="27666F37" w:rsidR="00241EE3" w:rsidRDefault="008C6338">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135A4FAC" w14:textId="703BB304" w:rsidR="00241EE3" w:rsidRDefault="008C6338">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0AAF2F96" w14:textId="2F8BC48B" w:rsidR="00241EE3" w:rsidRDefault="008C6338">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DC14682" w14:textId="33F18D91" w:rsidR="00241EE3" w:rsidRDefault="008C6338">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ABAF231" w14:textId="17254E76" w:rsidR="00241EE3" w:rsidRDefault="008C6338">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0EA4380" w14:textId="602E1E09" w:rsidR="00241EE3" w:rsidRDefault="008C6338">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662C6F86" w14:textId="00D5EE6E" w:rsidR="00241EE3" w:rsidRDefault="008C6338">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51BF426B" w14:textId="72F55BA7" w:rsidR="00241EE3" w:rsidRDefault="008C6338">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3163DB70" w14:textId="67B1B97F" w:rsidR="00241EE3" w:rsidRDefault="008C6338">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5EE625FC" w14:textId="5DF22571" w:rsidR="00241EE3" w:rsidRDefault="008C6338">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E4C2DA2" w14:textId="03DE947A" w:rsidR="00241EE3" w:rsidRDefault="008C6338">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0B7F67B6" w14:textId="5A584863" w:rsidR="00241EE3" w:rsidRDefault="008C6338">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1BA6C03" w14:textId="68F3FA3C" w:rsidR="00241EE3" w:rsidRDefault="008C6338">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42525F">
              <w:rPr>
                <w:noProof/>
                <w:webHidden/>
              </w:rPr>
              <w:t>18</w:t>
            </w:r>
            <w:r w:rsidR="00241EE3">
              <w:rPr>
                <w:noProof/>
                <w:webHidden/>
              </w:rPr>
              <w:fldChar w:fldCharType="end"/>
            </w:r>
          </w:hyperlink>
        </w:p>
        <w:p w14:paraId="57CE8016" w14:textId="3D78BFE1" w:rsidR="00241EE3" w:rsidRDefault="008C6338">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2814B365" w14:textId="4C7079F1" w:rsidR="00241EE3" w:rsidRDefault="008C6338">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3D32F6A5" w14:textId="135C1F36" w:rsidR="00241EE3" w:rsidRDefault="008C6338">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672CE052" w14:textId="6272984C" w:rsidR="00241EE3" w:rsidRDefault="008C6338">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3FA69576" w14:textId="5E1F60ED" w:rsidR="00241EE3" w:rsidRDefault="008C6338">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74C0AA61" w14:textId="5B15A638" w:rsidR="00241EE3" w:rsidRDefault="008C6338">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1E553544" w14:textId="74642389" w:rsidR="00241EE3" w:rsidRDefault="008C6338">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5E92614" w14:textId="5A4311D8" w:rsidR="00241EE3" w:rsidRDefault="008C6338">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1C66A5D5" w14:textId="46698710" w:rsidR="00241EE3" w:rsidRDefault="008C6338">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28F4AAAE" w14:textId="1EB7CD06" w:rsidR="00241EE3" w:rsidRDefault="008C6338">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D44A7EE" w14:textId="37056DBF" w:rsidR="00241EE3" w:rsidRDefault="008C6338">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5DEB43AE" w14:textId="29DDA0FA" w:rsidR="00241EE3" w:rsidRDefault="008C6338">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5904B78" w14:textId="4DE9692F" w:rsidR="00241EE3" w:rsidRDefault="008C6338">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BAC0B98" w14:textId="3CA53530" w:rsidR="00241EE3" w:rsidRDefault="008C6338">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42525F">
              <w:rPr>
                <w:noProof/>
                <w:webHidden/>
              </w:rPr>
              <w:t>23</w:t>
            </w:r>
            <w:r w:rsidR="00241EE3">
              <w:rPr>
                <w:noProof/>
                <w:webHidden/>
              </w:rPr>
              <w:fldChar w:fldCharType="end"/>
            </w:r>
          </w:hyperlink>
        </w:p>
        <w:p w14:paraId="02458743" w14:textId="5AF6DA80" w:rsidR="00241EE3" w:rsidRDefault="008C6338">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4062BBEE" w14:textId="0C787630"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6D061D9" w14:textId="2A41CDAE"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34677C8" w14:textId="71AC31B0" w:rsidR="00241EE3" w:rsidRDefault="008C6338">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616E051A" w14:textId="3FE890DC" w:rsidR="00241EE3" w:rsidRDefault="008C6338">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4C6A14B" w14:textId="5499A43B" w:rsidR="00241EE3" w:rsidRDefault="008C6338">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632694D5" w14:textId="601CC9CD" w:rsidR="00241EE3" w:rsidRDefault="008C6338">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A28A05F" w14:textId="1FD9C6C3" w:rsidR="00241EE3" w:rsidRDefault="008C6338">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42525F">
              <w:rPr>
                <w:noProof/>
                <w:webHidden/>
              </w:rPr>
              <w:t>25</w:t>
            </w:r>
            <w:r w:rsidR="00241EE3">
              <w:rPr>
                <w:noProof/>
                <w:webHidden/>
              </w:rPr>
              <w:fldChar w:fldCharType="end"/>
            </w:r>
          </w:hyperlink>
        </w:p>
        <w:p w14:paraId="639D330D" w14:textId="387FE4D4" w:rsidR="00241EE3" w:rsidRDefault="008C6338">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42525F">
              <w:rPr>
                <w:noProof/>
                <w:webHidden/>
              </w:rPr>
              <w:t>26</w:t>
            </w:r>
            <w:r w:rsidR="00241EE3">
              <w:rPr>
                <w:noProof/>
                <w:webHidden/>
              </w:rPr>
              <w:fldChar w:fldCharType="end"/>
            </w:r>
          </w:hyperlink>
        </w:p>
        <w:p w14:paraId="20BC720F" w14:textId="7AD4D860" w:rsidR="00241EE3" w:rsidRDefault="008C6338">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8707858" w14:textId="41DA198C" w:rsidR="00241EE3" w:rsidRDefault="008C6338">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0DC5D271" w14:textId="5A743705" w:rsidR="00241EE3" w:rsidRDefault="008C6338">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926DFEF" w14:textId="4EF45F36" w:rsidR="00241EE3" w:rsidRDefault="008C6338">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369DE71" w14:textId="5702D85B" w:rsidR="00241EE3" w:rsidRDefault="008C6338">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F877063" w14:textId="75CD0302" w:rsidR="00241EE3" w:rsidRDefault="008C6338">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9EF6FEA" w14:textId="7B9E741C" w:rsidR="00241EE3" w:rsidRDefault="008C6338">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1A537DB" w14:textId="11443BB2" w:rsidR="00241EE3" w:rsidRDefault="008C6338">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42525F">
              <w:rPr>
                <w:noProof/>
                <w:webHidden/>
              </w:rPr>
              <w:t>30</w:t>
            </w:r>
            <w:r w:rsidR="00241EE3">
              <w:rPr>
                <w:noProof/>
                <w:webHidden/>
              </w:rPr>
              <w:fldChar w:fldCharType="end"/>
            </w:r>
          </w:hyperlink>
        </w:p>
        <w:p w14:paraId="2A5C89DA" w14:textId="46146EFB" w:rsidR="00241EE3" w:rsidRDefault="008C6338">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42525F">
              <w:rPr>
                <w:noProof/>
                <w:webHidden/>
              </w:rPr>
              <w:t>34</w:t>
            </w:r>
            <w:r w:rsidR="00241EE3">
              <w:rPr>
                <w:noProof/>
                <w:webHidden/>
              </w:rPr>
              <w:fldChar w:fldCharType="end"/>
            </w:r>
          </w:hyperlink>
        </w:p>
        <w:p w14:paraId="3B213A00" w14:textId="25E05848"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04BAE89F" w14:textId="779D3F66"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117ACE57" w14:textId="261660CD" w:rsidR="00241EE3" w:rsidRDefault="008C6338">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F4AAA63" w14:textId="79DA08F8" w:rsidR="00241EE3" w:rsidRDefault="008C6338">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5E775614" w14:textId="0AF91B89" w:rsidR="00241EE3" w:rsidRDefault="008C6338">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32E2D5C" w14:textId="0FB50CF8" w:rsidR="00241EE3" w:rsidRDefault="008C6338">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42525F">
              <w:rPr>
                <w:noProof/>
                <w:webHidden/>
              </w:rPr>
              <w:t>38</w:t>
            </w:r>
            <w:r w:rsidR="00241EE3">
              <w:rPr>
                <w:noProof/>
                <w:webHidden/>
              </w:rPr>
              <w:fldChar w:fldCharType="end"/>
            </w:r>
          </w:hyperlink>
        </w:p>
        <w:p w14:paraId="3D8EF212" w14:textId="55E549A6" w:rsidR="00241EE3" w:rsidRDefault="008C6338">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42525F">
              <w:rPr>
                <w:noProof/>
                <w:webHidden/>
              </w:rPr>
              <w:t>43</w:t>
            </w:r>
            <w:r w:rsidR="00241EE3">
              <w:rPr>
                <w:noProof/>
                <w:webHidden/>
              </w:rPr>
              <w:fldChar w:fldCharType="end"/>
            </w:r>
          </w:hyperlink>
        </w:p>
        <w:p w14:paraId="2FE9799A" w14:textId="43C0B869" w:rsidR="00241EE3" w:rsidRDefault="008C6338">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2AEAD35A" w14:textId="74E98D92" w:rsidR="00241EE3" w:rsidRDefault="008C6338">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0DBAE556" w14:textId="12377206" w:rsidR="00241EE3" w:rsidRDefault="008C6338">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5FCCC36" w14:textId="7395066E" w:rsidR="00241EE3" w:rsidRDefault="008C6338">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E3327C1" w14:textId="111D2790"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6B8905C8" w14:textId="1BB222BD"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02AFAE5D" w14:textId="320A36E9" w:rsidR="00241EE3" w:rsidRDefault="008C6338">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28C0DE0F" w14:textId="2F742C3B" w:rsidR="00241EE3" w:rsidRDefault="008C6338">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0A13A8BE" w14:textId="025925FB" w:rsidR="00241EE3" w:rsidRDefault="008C6338">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2F3D297C" w14:textId="3679EF22" w:rsidR="00241EE3" w:rsidRDefault="008C6338">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586D572E" w14:textId="3F2B6CFC" w:rsidR="00241EE3" w:rsidRDefault="008C6338">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5B67772" w14:textId="3D0D8C36" w:rsidR="00241EE3" w:rsidRDefault="008C6338">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7411344A" w14:textId="737BAA12"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53100008" w14:textId="0F6B36CF"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7DE0435" w14:textId="0685F871"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0B541BCE" w14:textId="6A527D8C"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34BB6A4E" w14:textId="25D62A10" w:rsidR="00241EE3" w:rsidRDefault="008C6338">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4E9FC38" w14:textId="5A190203" w:rsidR="00241EE3" w:rsidRDefault="008C6338">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6F7DA790" w14:textId="1D6087FE" w:rsidR="00241EE3" w:rsidRDefault="008C6338">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42923A7F" w14:textId="169F03C8" w:rsidR="00241EE3" w:rsidRDefault="008C6338">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7EDAE549" w14:textId="367526A4" w:rsidR="00241EE3" w:rsidRDefault="008C6338">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E9B28D7" w14:textId="1F5F445F" w:rsidR="00241EE3" w:rsidRDefault="008C6338">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17A9BBF" w14:textId="2A6F84CD" w:rsidR="00241EE3" w:rsidRDefault="008C6338">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27B5A77C" w14:textId="1361FF53" w:rsidR="00241EE3" w:rsidRDefault="008C6338">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EE70341" w14:textId="0176171D" w:rsidR="00241EE3" w:rsidRDefault="008C6338">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F74D231" w14:textId="72ABD2F0" w:rsidR="00241EE3" w:rsidRDefault="008C6338">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3FB08C20" w14:textId="4EAB9BC4" w:rsidR="00241EE3" w:rsidRDefault="008C6338">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2FC77DF" w14:textId="5B3D2630"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A8F9474" w14:textId="11D233C3"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13F1C74" w14:textId="703477C1" w:rsidR="00241EE3" w:rsidRDefault="008C6338">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D3360B5" w14:textId="4F45CD4F" w:rsidR="00241EE3" w:rsidRDefault="008C6338">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37120667" w14:textId="5788777C" w:rsidR="00241EE3" w:rsidRDefault="008C6338">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498C60A1" w14:textId="1BA5655F" w:rsidR="00241EE3" w:rsidRDefault="008C6338">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2963D7B5" w14:textId="20B486A2"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7656FEB6" w14:textId="66ADC963"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27682A8" w14:textId="776D2211" w:rsidR="00241EE3" w:rsidRDefault="008C6338">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177F284C" w14:textId="73DCE2C6" w:rsidR="00241EE3" w:rsidRDefault="008C6338">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439A71C" w14:textId="7875F744" w:rsidR="00241EE3" w:rsidRDefault="008C6338">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32CC89D5" w14:textId="566B8F69" w:rsidR="00241EE3" w:rsidRDefault="008C6338">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6BD06DBE" w14:textId="273497A9"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60F0929" w14:textId="63CA211C"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79DF3C8A" w14:textId="2E6A637C" w:rsidR="00241EE3" w:rsidRDefault="008C6338">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4226163" w14:textId="74E67CAD" w:rsidR="00241EE3" w:rsidRDefault="008C6338">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5FED221" w14:textId="32CADD2A" w:rsidR="00241EE3" w:rsidRDefault="008C6338">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BD01A8D" w14:textId="50E832C8" w:rsidR="00241EE3" w:rsidRDefault="008C6338">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42525F">
              <w:rPr>
                <w:noProof/>
                <w:webHidden/>
              </w:rPr>
              <w:t>52</w:t>
            </w:r>
            <w:r w:rsidR="00241EE3">
              <w:rPr>
                <w:noProof/>
                <w:webHidden/>
              </w:rPr>
              <w:fldChar w:fldCharType="end"/>
            </w:r>
          </w:hyperlink>
        </w:p>
        <w:p w14:paraId="49974F8A" w14:textId="15F3C73C" w:rsidR="00241EE3" w:rsidRDefault="008C6338">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42525F">
              <w:rPr>
                <w:noProof/>
                <w:webHidden/>
              </w:rPr>
              <w:t>53</w:t>
            </w:r>
            <w:r w:rsidR="00241EE3">
              <w:rPr>
                <w:noProof/>
                <w:webHidden/>
              </w:rPr>
              <w:fldChar w:fldCharType="end"/>
            </w:r>
          </w:hyperlink>
        </w:p>
        <w:p w14:paraId="4CD34370" w14:textId="5A8DCFB8" w:rsidR="00241EE3" w:rsidRDefault="008C6338">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5FCF0583" w14:textId="381C6AD0" w:rsidR="00241EE3" w:rsidRDefault="008C6338">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24136D06" w14:textId="1ED9E994" w:rsidR="00241EE3" w:rsidRDefault="008C6338">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184A5161" w14:textId="1807EA62" w:rsidR="00241EE3" w:rsidRDefault="008C6338">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7620B3AD" w14:textId="53E95CB1" w:rsidR="00241EE3" w:rsidRDefault="008C6338">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42525F">
              <w:rPr>
                <w:noProof/>
                <w:webHidden/>
              </w:rPr>
              <w:t>55</w:t>
            </w:r>
            <w:r w:rsidR="00241EE3">
              <w:rPr>
                <w:noProof/>
                <w:webHidden/>
              </w:rPr>
              <w:fldChar w:fldCharType="end"/>
            </w:r>
          </w:hyperlink>
        </w:p>
        <w:p w14:paraId="5F99F1F3" w14:textId="20102665" w:rsidR="00241EE3" w:rsidRDefault="008C6338">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FE3EC18" w14:textId="08737A03"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55E50F03" w14:textId="4DB1742E" w:rsidR="00241EE3" w:rsidRDefault="008C6338">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4F7DCC11" w14:textId="71B307C6" w:rsidR="00241EE3" w:rsidRDefault="008C6338">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80A8A2F" w14:textId="7ABEBA8B" w:rsidR="00241EE3" w:rsidRDefault="008C6338">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470158">
      <w:pPr>
        <w:pStyle w:val="Ttulo2"/>
        <w:rPr>
          <w14:shadow w14:blurRad="0" w14:dist="0" w14:dir="0" w14:sx="0" w14:sy="0" w14:kx="0" w14:ky="0" w14:algn="none">
            <w14:srgbClr w14:val="000000"/>
          </w14:shadow>
        </w:rPr>
      </w:pPr>
      <w:bookmarkStart w:id="2" w:name="_Toc410133133"/>
      <w:r w:rsidRPr="001A2610">
        <w:rPr>
          <w14:shadow w14:blurRad="0" w14:dist="0" w14:dir="0" w14:sx="0" w14:sy="0" w14:kx="0" w14:ky="0" w14:algn="none">
            <w14:srgbClr w14:val="000000"/>
          </w14:shadow>
        </w:rPr>
        <w:t>GENERALIDADES</w:t>
      </w:r>
      <w:bookmarkEnd w:id="2"/>
      <w:bookmarkEnd w:id="1"/>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470158">
      <w:pPr>
        <w:pStyle w:val="Ttulo2"/>
        <w:rPr>
          <w14:shadow w14:blurRad="0" w14:dist="0" w14:dir="0" w14:sx="0" w14:sy="0" w14:kx="0" w14:ky="0" w14:algn="none">
            <w14:srgbClr w14:val="000000"/>
          </w14:shadow>
        </w:rPr>
      </w:pPr>
      <w:bookmarkStart w:id="3" w:name="_Toc410133134"/>
      <w:r w:rsidRPr="001A2610">
        <w:rPr>
          <w14:shadow w14:blurRad="0" w14:dist="0" w14:dir="0" w14:sx="0" w14:sy="0" w14:kx="0" w14:ky="0" w14:algn="none">
            <w14:srgbClr w14:val="000000"/>
          </w14:shadow>
        </w:rPr>
        <w:t>Prefacio</w:t>
      </w:r>
      <w:bookmarkEnd w:id="3"/>
    </w:p>
    <w:p w14:paraId="031456D5" w14:textId="77777777" w:rsidR="000D0C10" w:rsidRPr="001A2610" w:rsidRDefault="000D0C10" w:rsidP="00237BAE">
      <w:pPr>
        <w:rPr>
          <w:rFonts w:ascii="Arial Narrow" w:hAnsi="Arial Narrow" w:cs="Arial"/>
          <w:b/>
          <w:bCs/>
        </w:rPr>
      </w:pPr>
    </w:p>
    <w:p w14:paraId="3E53EBC4" w14:textId="1BCB2E8A"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0769B2">
        <w:rPr>
          <w:rFonts w:ascii="Arial Narrow" w:hAnsi="Arial Narrow" w:cs="Arial"/>
          <w:lang w:val="es-DO"/>
        </w:rPr>
        <w:t>Comparación de Precios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lastRenderedPageBreak/>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4CE44BA5"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r w:rsidR="007E7324">
        <w:rPr>
          <w:rFonts w:ascii="Arial Narrow" w:hAnsi="Arial Narrow"/>
        </w:rPr>
        <w:t>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373AA9D8"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7E7324">
        <w:rPr>
          <w:rFonts w:ascii="Arial Narrow" w:hAnsi="Arial Narrow" w:cs="Arial"/>
        </w:rPr>
        <w:t>Comparación de Precios</w:t>
      </w:r>
      <w:r w:rsidRPr="001A2610">
        <w:rPr>
          <w:rFonts w:ascii="Arial Narrow" w:hAnsi="Arial Narrow" w:cs="Arial"/>
        </w:rPr>
        <w:t xml:space="preserve">. Las disposiciones de esta sección son de uso obligatorio en todos los procedimientos de </w:t>
      </w:r>
      <w:r w:rsidR="000769B2">
        <w:rPr>
          <w:rFonts w:ascii="Arial Narrow" w:hAnsi="Arial Narrow" w:cs="Arial"/>
        </w:rPr>
        <w:t>Comparación de Precios</w:t>
      </w:r>
      <w:r w:rsidRPr="001A2610">
        <w:rPr>
          <w:rFonts w:ascii="Arial Narrow" w:hAnsi="Arial Narrow" w:cs="Arial"/>
        </w:rPr>
        <w:t xml:space="preserve">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60EF8367"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7E7324">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lastRenderedPageBreak/>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lastRenderedPageBreak/>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470158">
      <w:pPr>
        <w:pStyle w:val="Ttulo2"/>
        <w:rPr>
          <w14:shadow w14:blurRad="0" w14:dist="0" w14:dir="0" w14:sx="0" w14:sy="0" w14:kx="0" w14:ky="0" w14:algn="none">
            <w14:srgbClr w14:val="000000"/>
          </w14:shadow>
        </w:rPr>
      </w:pPr>
      <w:bookmarkStart w:id="8" w:name="_Toc410133137"/>
      <w:r w:rsidRPr="001A2610">
        <w:rPr>
          <w14:shadow w14:blurRad="0" w14:dist="0" w14:dir="0" w14:sx="0" w14:sy="0" w14:kx="0" w14:ky="0" w14:algn="none">
            <w14:srgbClr w14:val="000000"/>
          </w14:shadow>
        </w:rPr>
        <w:t>Sección I</w:t>
      </w:r>
      <w:bookmarkEnd w:id="8"/>
      <w:r w:rsidRPr="001A2610">
        <w:rPr>
          <w14:shadow w14:blurRad="0" w14:dist="0" w14:dir="0" w14:sx="0" w14:sy="0" w14:kx="0" w14:ky="0" w14:algn="none">
            <w14:srgbClr w14:val="000000"/>
          </w14:shadow>
        </w:rPr>
        <w:t xml:space="preserve">  </w:t>
      </w:r>
    </w:p>
    <w:p w14:paraId="65CD6277" w14:textId="77777777" w:rsidR="00FC6D5D" w:rsidRPr="001A2610" w:rsidRDefault="00FC6D5D" w:rsidP="00470158">
      <w:pPr>
        <w:pStyle w:val="Ttulo2"/>
        <w:rPr>
          <w14:shadow w14:blurRad="0" w14:dist="0" w14:dir="0" w14:sx="0" w14:sy="0" w14:kx="0" w14:ky="0" w14:algn="none">
            <w14:srgbClr w14:val="000000"/>
          </w14:shadow>
        </w:rPr>
      </w:pPr>
      <w:bookmarkStart w:id="9" w:name="_Toc410133138"/>
      <w:r w:rsidRPr="001A2610">
        <w:rPr>
          <w14:shadow w14:blurRad="0" w14:dist="0" w14:dir="0" w14:sx="0" w14:sy="0" w14:kx="0" w14:ky="0" w14:algn="none">
            <w14:srgbClr w14:val="000000"/>
          </w14:shadow>
        </w:rPr>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7DA83ECB" w:rsidR="00B30E28" w:rsidRPr="007E7324" w:rsidRDefault="00E63A56" w:rsidP="007E7324">
      <w:pPr>
        <w:pStyle w:val="Piedepgina"/>
        <w:ind w:right="360"/>
        <w:jc w:val="both"/>
        <w:rPr>
          <w:rFonts w:ascii="Arial Narrow" w:hAnsi="Arial Narrow" w:cs="Arial"/>
          <w:b/>
          <w:bCs/>
          <w:sz w:val="14"/>
          <w:szCs w:val="16"/>
        </w:rPr>
      </w:pPr>
      <w:r w:rsidRPr="001A2610">
        <w:rPr>
          <w:rFonts w:ascii="Arial Narrow" w:hAnsi="Arial Narrow" w:cs="Arial"/>
          <w:lang w:val="es-ES_tradnl"/>
        </w:rPr>
        <w:lastRenderedPageBreak/>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B90862">
        <w:rPr>
          <w:rFonts w:ascii="Arial Narrow" w:hAnsi="Arial Narrow" w:cs="Arial"/>
          <w:b/>
          <w:bCs/>
          <w:lang w:val="es-ES_tradnl"/>
        </w:rPr>
        <w:t>PARQUE MONTE SINAI, ACERAS Y CONTENES</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B90862">
        <w:rPr>
          <w:rFonts w:ascii="Arial Narrow" w:hAnsi="Arial Narrow" w:cs="Arial"/>
          <w:b/>
          <w:lang w:val="es-ES"/>
        </w:rPr>
        <w:t>3</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sidRPr="000769B2">
        <w:rPr>
          <w:rFonts w:ascii="Arial Narrow" w:hAnsi="Arial Narrow" w:cs="Arial"/>
          <w:b/>
          <w:bCs/>
          <w:u w:val="single"/>
          <w:lang w:val="es-ES"/>
        </w:rPr>
        <w:t>Comparación de Precios</w:t>
      </w:r>
      <w:r>
        <w:rPr>
          <w:rFonts w:ascii="Arial Narrow" w:hAnsi="Arial Narrow" w:cs="Arial"/>
          <w:lang w:val="es-ES"/>
        </w:rPr>
        <w:t>: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7CC43ACC"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7E7324">
        <w:rPr>
          <w:rFonts w:ascii="Arial Narrow" w:hAnsi="Arial Narrow" w:cs="Arial"/>
        </w:rPr>
        <w:t>comparación de Precios</w:t>
      </w:r>
      <w:r w:rsidRPr="001A2610">
        <w:rPr>
          <w:rFonts w:ascii="Arial Narrow" w:hAnsi="Arial Narrow" w:cs="Arial"/>
        </w:rPr>
        <w:t>.</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3761A238"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r w:rsidR="000769B2">
        <w:rPr>
          <w:rFonts w:ascii="Arial Narrow" w:hAnsi="Arial Narrow" w:cs="Arial"/>
        </w:rPr>
        <w:t>Comparación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04F6830C"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7E7324">
        <w:rPr>
          <w:rFonts w:ascii="Arial Narrow" w:hAnsi="Arial Narrow" w:cs="Arial"/>
        </w:rPr>
        <w:t>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2181889D"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7E7324">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238700CB"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7E7324">
        <w:rPr>
          <w:rFonts w:ascii="Arial Narrow" w:hAnsi="Arial Narrow" w:cs="Arial"/>
          <w:color w:val="000000"/>
        </w:rPr>
        <w:t>Comparación de Precios</w:t>
      </w:r>
      <w:r w:rsidRPr="001A2610">
        <w:rPr>
          <w:rFonts w:ascii="Arial Narrow" w:hAnsi="Arial Narrow" w:cs="Arial"/>
          <w:color w:val="000000"/>
        </w:rPr>
        <w:t>,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proofErr w:type="gramStart"/>
      <w:r w:rsidRPr="001A2610">
        <w:rPr>
          <w:rFonts w:ascii="Arial Narrow" w:hAnsi="Arial Narrow" w:cs="Arial"/>
          <w:color w:val="000000"/>
        </w:rPr>
        <w:t>de  Adjudicación</w:t>
      </w:r>
      <w:proofErr w:type="gramEnd"/>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3410714B"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7E7324">
        <w:rPr>
          <w:rFonts w:ascii="Arial Narrow" w:hAnsi="Arial Narrow" w:cs="Arial"/>
          <w:lang w:val="es-ES"/>
        </w:rPr>
        <w:t>Comparación de Precios</w:t>
      </w:r>
      <w:r w:rsidRPr="001A2610">
        <w:rPr>
          <w:rFonts w:ascii="Arial Narrow" w:hAnsi="Arial Narrow" w:cs="Arial"/>
          <w:lang w:val="es-ES"/>
        </w:rPr>
        <w:t>.</w:t>
      </w:r>
    </w:p>
    <w:p w14:paraId="3449AEAB" w14:textId="77777777" w:rsidR="006E14F7" w:rsidRPr="001A2610" w:rsidRDefault="006E14F7" w:rsidP="00237BAE">
      <w:pPr>
        <w:jc w:val="both"/>
        <w:rPr>
          <w:rFonts w:ascii="Arial Narrow" w:hAnsi="Arial Narrow" w:cs="Arial"/>
          <w:lang w:val="es-ES"/>
        </w:rPr>
      </w:pPr>
    </w:p>
    <w:p w14:paraId="09BE960A" w14:textId="190BBE7C"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0769B2">
        <w:rPr>
          <w:rFonts w:ascii="Arial Narrow" w:hAnsi="Arial Narrow" w:cs="Arial"/>
        </w:rPr>
        <w:t>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54BB491C"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7E7324">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lastRenderedPageBreak/>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lastRenderedPageBreak/>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2F47EB3B"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 xml:space="preserve">El proceso de </w:t>
      </w:r>
      <w:r w:rsidR="000769B2">
        <w:rPr>
          <w:rFonts w:ascii="Arial Narrow" w:hAnsi="Arial Narrow" w:cs="Arial"/>
        </w:rPr>
        <w:t>Comparación de Precios</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lastRenderedPageBreak/>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639FFE79"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0769B2">
        <w:rPr>
          <w:rFonts w:ascii="Arial Narrow" w:hAnsi="Arial Narrow" w:cs="Arial"/>
        </w:rPr>
        <w:t>Comparación de Precios</w:t>
      </w:r>
      <w:r w:rsidRPr="001A2610">
        <w:rPr>
          <w:rFonts w:ascii="Arial Narrow" w:hAnsi="Arial Narrow" w:cs="Arial"/>
        </w:rPr>
        <w:t xml:space="preserve"> deberá efectuarse me</w:t>
      </w:r>
      <w:r w:rsidR="00D616A1" w:rsidRPr="001A2610">
        <w:rPr>
          <w:rFonts w:ascii="Arial Narrow" w:hAnsi="Arial Narrow" w:cs="Arial"/>
        </w:rPr>
        <w:t>diante la publicación</w:t>
      </w:r>
      <w:r w:rsidR="007E7324">
        <w:rPr>
          <w:rFonts w:ascii="Arial Narrow" w:hAnsi="Arial Narrow" w:cs="Arial"/>
        </w:rPr>
        <w:t xml:space="preserve">, en el Portal Transaccional de la DGCP, Portal de Compras Dominicanas, Portal Institucional del Ayuntamiento de Boca Chica y cualquier otro medio disponible para garantizar una amplia difusión y </w:t>
      </w:r>
      <w:proofErr w:type="spellStart"/>
      <w:r w:rsidR="007E7324">
        <w:rPr>
          <w:rFonts w:ascii="Arial Narrow" w:hAnsi="Arial Narrow" w:cs="Arial"/>
        </w:rPr>
        <w:t>participacion</w:t>
      </w:r>
      <w:proofErr w:type="spellEnd"/>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lastRenderedPageBreak/>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36C73189"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w:t>
      </w:r>
      <w:r w:rsidR="00E92C6A">
        <w:rPr>
          <w:rFonts w:ascii="Arial Narrow" w:hAnsi="Arial Narrow" w:cs="Arial"/>
        </w:rPr>
        <w:t>Comparación de Precios</w:t>
      </w:r>
      <w:r w:rsidR="00D63CC1" w:rsidRPr="001A2610">
        <w:rPr>
          <w:rFonts w:ascii="Arial Narrow" w:hAnsi="Arial Narrow" w:cs="Arial"/>
        </w:rPr>
        <w:t xml:space="preserve">, por las causas que considere pertinentes.  En consecuencia, podrá efectuar otras </w:t>
      </w:r>
      <w:r w:rsidR="00E92C6A">
        <w:rPr>
          <w:rFonts w:ascii="Arial Narrow" w:hAnsi="Arial Narrow" w:cs="Arial"/>
        </w:rPr>
        <w:t xml:space="preserve">Comparaciones de Precios </w:t>
      </w:r>
      <w:r w:rsidR="00D63CC1" w:rsidRPr="001A2610">
        <w:rPr>
          <w:rFonts w:ascii="Arial Narrow" w:hAnsi="Arial Narrow" w:cs="Arial"/>
        </w:rPr>
        <w:t>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748FF218"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r w:rsidR="00E92C6A">
        <w:rPr>
          <w:rFonts w:ascii="Arial Narrow" w:hAnsi="Arial Narrow" w:cs="Arial"/>
        </w:rPr>
        <w:t>Comparación de Precios</w:t>
      </w:r>
      <w:r w:rsidR="00176F38" w:rsidRPr="001A2610">
        <w:rPr>
          <w:rFonts w:ascii="Arial Narrow" w:hAnsi="Arial Narrow" w:cs="Arial"/>
        </w:rPr>
        <w:t xml:space="preserve">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lastRenderedPageBreak/>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2482BB58"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w:t>
      </w:r>
      <w:r w:rsidR="00E92C6A">
        <w:rPr>
          <w:rFonts w:ascii="Arial Narrow" w:eastAsia="SimSun" w:hAnsi="Arial Narrow" w:cs="Arial"/>
        </w:rPr>
        <w:t>Comparación de Precios</w:t>
      </w:r>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lastRenderedPageBreak/>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77777777"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w:t>
      </w:r>
      <w:r w:rsidRPr="001A2610">
        <w:rPr>
          <w:rFonts w:ascii="Arial Narrow" w:hAnsi="Arial Narrow" w:cs="Arial"/>
        </w:rPr>
        <w:lastRenderedPageBreak/>
        <w:t xml:space="preserve">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w:t>
      </w:r>
      <w:r w:rsidRPr="001A2610">
        <w:rPr>
          <w:rFonts w:ascii="Arial Narrow" w:eastAsia="SimSun" w:hAnsi="Arial Narrow" w:cs="Arial"/>
          <w:lang w:val="es-MX"/>
        </w:rPr>
        <w:lastRenderedPageBreak/>
        <w:t xml:space="preserve">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lastRenderedPageBreak/>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3D79A072"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r w:rsidR="00E92C6A" w:rsidRPr="001A2610">
        <w:rPr>
          <w:rFonts w:ascii="Arial Narrow" w:hAnsi="Arial Narrow" w:cs="Arial"/>
        </w:rPr>
        <w:t>la presentación</w:t>
      </w:r>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59C44BF4"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C926B7">
        <w:rPr>
          <w:rFonts w:ascii="Arial Narrow" w:hAnsi="Arial Narrow" w:cs="Arial"/>
          <w:b/>
        </w:rPr>
        <w:t>3</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470158">
      <w:pPr>
        <w:pStyle w:val="Ttulo2"/>
        <w:rPr>
          <w14:shadow w14:blurRad="0" w14:dist="0" w14:dir="0" w14:sx="0" w14:sy="0" w14:kx="0" w14:ky="0" w14:algn="none">
            <w14:srgbClr w14:val="000000"/>
          </w14:shadow>
        </w:rPr>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C926B7">
        <w:trPr>
          <w:trHeight w:val="770"/>
        </w:trPr>
        <w:tc>
          <w:tcPr>
            <w:tcW w:w="4356" w:type="dxa"/>
          </w:tcPr>
          <w:p w14:paraId="087B6FF7" w14:textId="58288A1A"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 xml:space="preserve">Construcción </w:t>
            </w:r>
            <w:r w:rsidR="00C926B7">
              <w:rPr>
                <w:rFonts w:ascii="Arial Narrow" w:hAnsi="Arial Narrow" w:cs="Arial"/>
                <w:szCs w:val="24"/>
              </w:rPr>
              <w:t xml:space="preserve">Parque Monte </w:t>
            </w:r>
            <w:r w:rsidR="00E92C6A">
              <w:rPr>
                <w:rFonts w:ascii="Arial Narrow" w:hAnsi="Arial Narrow" w:cs="Arial"/>
                <w:szCs w:val="24"/>
              </w:rPr>
              <w:t>Sinaí</w:t>
            </w:r>
            <w:r w:rsidR="00C926B7">
              <w:rPr>
                <w:rFonts w:ascii="Arial Narrow" w:hAnsi="Arial Narrow" w:cs="Arial"/>
                <w:szCs w:val="24"/>
              </w:rPr>
              <w:t>, aceras y contenes</w:t>
            </w:r>
          </w:p>
        </w:tc>
        <w:tc>
          <w:tcPr>
            <w:tcW w:w="2693" w:type="dxa"/>
            <w:gridSpan w:val="2"/>
          </w:tcPr>
          <w:p w14:paraId="013A6765" w14:textId="77777777" w:rsidR="00C926B7" w:rsidRDefault="00C926B7" w:rsidP="00C926B7">
            <w:pPr>
              <w:pStyle w:val="Ttulo2"/>
              <w:shd w:val="clear" w:color="auto" w:fill="FFFFFF"/>
              <w:spacing w:before="60"/>
              <w:textAlignment w:val="baseline"/>
              <w:rPr>
                <w:sz w:val="20"/>
                <w:szCs w:val="20"/>
                <w:lang w:eastAsia="en-US"/>
              </w:rPr>
            </w:pPr>
            <w:r>
              <w:rPr>
                <w:sz w:val="20"/>
                <w:szCs w:val="20"/>
              </w:rPr>
              <w:t>18.456032</w:t>
            </w:r>
          </w:p>
          <w:p w14:paraId="02831586" w14:textId="5AA2BA0A" w:rsidR="00506365" w:rsidRPr="00470158" w:rsidRDefault="00506365" w:rsidP="00470158">
            <w:pPr>
              <w:pStyle w:val="Ttulo2"/>
              <w:rPr>
                <w:rFonts w:ascii="Arial Narrow" w:hAnsi="Arial Narrow" w:cs="Arial"/>
              </w:rPr>
            </w:pPr>
          </w:p>
        </w:tc>
        <w:tc>
          <w:tcPr>
            <w:tcW w:w="1747" w:type="dxa"/>
          </w:tcPr>
          <w:p w14:paraId="34C39512" w14:textId="77777777" w:rsidR="00C926B7" w:rsidRDefault="00C926B7" w:rsidP="00C926B7">
            <w:pPr>
              <w:pStyle w:val="Ttulo2"/>
              <w:spacing w:before="60"/>
              <w:textAlignment w:val="baseline"/>
              <w:rPr>
                <w:rFonts w:ascii="inherit" w:hAnsi="inherit"/>
                <w:sz w:val="20"/>
                <w:szCs w:val="20"/>
                <w:lang w:eastAsia="en-US"/>
              </w:rPr>
            </w:pPr>
            <w:r>
              <w:rPr>
                <w:rFonts w:ascii="inherit" w:hAnsi="inherit"/>
                <w:sz w:val="20"/>
                <w:szCs w:val="20"/>
              </w:rPr>
              <w:t>69.652034</w:t>
            </w:r>
          </w:p>
          <w:p w14:paraId="2969F83C" w14:textId="77777777" w:rsidR="00470158" w:rsidRDefault="00470158" w:rsidP="00470158"/>
          <w:p w14:paraId="79DD7165" w14:textId="77777777" w:rsidR="00506365" w:rsidRDefault="00506365" w:rsidP="00141F7A">
            <w:pPr>
              <w:pStyle w:val="Textocomentario"/>
              <w:tabs>
                <w:tab w:val="left" w:pos="6129"/>
              </w:tabs>
              <w:ind w:left="0" w:right="0"/>
              <w:rPr>
                <w:rFonts w:ascii="Arial Narrow" w:hAnsi="Arial Narrow" w:cs="Arial"/>
                <w:szCs w:val="24"/>
              </w:rPr>
            </w:pP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lastRenderedPageBreak/>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470158">
      <w:pPr>
        <w:pStyle w:val="Ttulo2"/>
        <w:rPr>
          <w14:shadow w14:blurRad="0" w14:dist="0" w14:dir="0" w14:sx="0" w14:sy="0" w14:kx="0" w14:ky="0" w14:algn="none">
            <w14:srgbClr w14:val="000000"/>
          </w14:shadow>
        </w:rPr>
      </w:pPr>
      <w:bookmarkStart w:id="109" w:name="_Toc410133174"/>
      <w:r w:rsidRPr="001A2610">
        <w:rPr>
          <w14:shadow w14:blurRad="0" w14:dist="0" w14:dir="0" w14:sx="0" w14:sy="0" w14:kx="0" w14:ky="0" w14:algn="none">
            <w14:srgbClr w14:val="000000"/>
          </w14:shadow>
        </w:rPr>
        <w:lastRenderedPageBreak/>
        <w:t>Sección II</w:t>
      </w:r>
      <w:bookmarkEnd w:id="109"/>
    </w:p>
    <w:p w14:paraId="14A3593C" w14:textId="29328C90" w:rsidR="00D8390E" w:rsidRPr="001A2610" w:rsidRDefault="00FC6D5D" w:rsidP="00470158">
      <w:pPr>
        <w:pStyle w:val="Ttulo2"/>
        <w:rPr>
          <w14:shadow w14:blurRad="0" w14:dist="0" w14:dir="0" w14:sx="0" w14:sy="0" w14:kx="0" w14:ky="0" w14:algn="none">
            <w14:srgbClr w14:val="000000"/>
          </w14:shadow>
        </w:rPr>
      </w:pPr>
      <w:bookmarkStart w:id="110" w:name="_Toc410133175"/>
      <w:r w:rsidRPr="001A2610">
        <w:rPr>
          <w14:shadow w14:blurRad="0" w14:dist="0" w14:dir="0" w14:sx="0" w14:sy="0" w14:kx="0" w14:ky="0" w14:algn="none">
            <w14:srgbClr w14:val="000000"/>
          </w14:shadow>
        </w:rPr>
        <w:t xml:space="preserve">Datos de la </w:t>
      </w:r>
      <w:bookmarkStart w:id="111" w:name="_Toc185953112"/>
      <w:bookmarkEnd w:id="110"/>
      <w:r w:rsidR="00E66DA9">
        <w:rPr>
          <w14:shadow w14:blurRad="0" w14:dist="0" w14:dir="0" w14:sx="0" w14:sy="0" w14:kx="0" w14:ky="0" w14:algn="none">
            <w14:srgbClr w14:val="000000"/>
          </w14:shadow>
        </w:rPr>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07C7EA6E"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7E7324">
        <w:rPr>
          <w:rFonts w:ascii="Arial Narrow" w:hAnsi="Arial Narrow" w:cs="Arial"/>
          <w:b/>
          <w:bCs/>
        </w:rPr>
        <w:t>“</w:t>
      </w:r>
      <w:r w:rsidR="00C926B7" w:rsidRPr="007E7324">
        <w:rPr>
          <w:rFonts w:ascii="Arial Narrow" w:hAnsi="Arial Narrow" w:cs="Arial"/>
          <w:b/>
          <w:bCs/>
        </w:rPr>
        <w:t>CONSTRUCCION PARQUE MONTE SINAI, ACERAS Y CONTENES</w:t>
      </w:r>
      <w:r w:rsidR="00C926B7">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07ADC5A9" w:rsidR="001C0EBB" w:rsidRPr="000E4086" w:rsidRDefault="001C0EBB" w:rsidP="004D6D7B">
      <w:pPr>
        <w:jc w:val="both"/>
        <w:rPr>
          <w:rFonts w:ascii="Arial Narrow" w:hAnsi="Arial Narrow" w:cs="Arial"/>
          <w:bCs/>
          <w:lang w:val="es-MX"/>
        </w:rPr>
      </w:pPr>
      <w:r w:rsidRPr="000E4086">
        <w:rPr>
          <w:rFonts w:ascii="Arial Narrow" w:hAnsi="Arial Narrow" w:cs="Arial"/>
          <w:bCs/>
        </w:rPr>
        <w:t xml:space="preserve">El proyecto </w:t>
      </w:r>
      <w:r w:rsidRPr="004D6D7B">
        <w:rPr>
          <w:rFonts w:ascii="Arial Narrow" w:hAnsi="Arial Narrow" w:cs="Arial"/>
          <w:b/>
        </w:rPr>
        <w:t xml:space="preserve">“Construcción </w:t>
      </w:r>
      <w:r w:rsidR="004D6D7B" w:rsidRPr="004D6D7B">
        <w:rPr>
          <w:rFonts w:ascii="Arial Narrow" w:hAnsi="Arial Narrow" w:cs="Arial"/>
          <w:b/>
        </w:rPr>
        <w:t xml:space="preserve">Parque Monte </w:t>
      </w:r>
      <w:r w:rsidR="00E92C6A" w:rsidRPr="004D6D7B">
        <w:rPr>
          <w:rFonts w:ascii="Arial Narrow" w:hAnsi="Arial Narrow" w:cs="Arial"/>
          <w:b/>
        </w:rPr>
        <w:t>Sinaí</w:t>
      </w:r>
      <w:r w:rsidR="004D6D7B" w:rsidRPr="004D6D7B">
        <w:rPr>
          <w:rFonts w:ascii="Arial Narrow" w:hAnsi="Arial Narrow" w:cs="Arial"/>
          <w:b/>
        </w:rPr>
        <w:t>, Aceras y Contenes”</w:t>
      </w:r>
      <w:r w:rsidRPr="004D6D7B">
        <w:rPr>
          <w:rFonts w:ascii="Arial Narrow" w:hAnsi="Arial Narrow" w:cs="Arial"/>
          <w:b/>
        </w:rPr>
        <w:t>,</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4D6D7B">
      <w:pPr>
        <w:jc w:val="both"/>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452D177C"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6DEADAAB" w14:textId="4758BB9B" w:rsidR="004D6D7B" w:rsidRPr="004D6D7B" w:rsidRDefault="004D6D7B" w:rsidP="004D6D7B">
      <w:pPr>
        <w:rPr>
          <w:lang w:val="es-ES" w:eastAsia="en-US"/>
        </w:rPr>
      </w:pPr>
      <w:r w:rsidRPr="00D94B7F">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Acápite 1, dicho documento </w:t>
      </w:r>
      <w:proofErr w:type="gramStart"/>
      <w:r w:rsidRPr="00D94B7F">
        <w:rPr>
          <w:rFonts w:ascii="Arial Narrow" w:hAnsi="Arial Narrow"/>
          <w:lang w:val="es-ES" w:eastAsia="en-US"/>
        </w:rPr>
        <w:t>esta anexo</w:t>
      </w:r>
      <w:proofErr w:type="gramEnd"/>
      <w:r w:rsidRPr="00D94B7F">
        <w:rPr>
          <w:rFonts w:ascii="Arial Narrow" w:hAnsi="Arial Narrow"/>
          <w:lang w:val="es-ES" w:eastAsia="en-US"/>
        </w:rPr>
        <w:t xml:space="preserve"> a este Pliego de Condiciones Especificas</w:t>
      </w:r>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6BD3FFE3"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 xml:space="preserve">Supervisor. El </w:t>
      </w:r>
      <w:r w:rsidRPr="001A2610">
        <w:rPr>
          <w:rFonts w:ascii="Arial Narrow" w:hAnsi="Arial Narrow" w:cs="Arial"/>
        </w:rPr>
        <w:lastRenderedPageBreak/>
        <w:t>monto de la Primera Cubicación realizada por el</w:t>
      </w:r>
      <w:r w:rsidRPr="001A2610">
        <w:rPr>
          <w:rFonts w:ascii="Arial Narrow" w:hAnsi="Arial Narrow" w:cs="Arial"/>
          <w:b/>
        </w:rPr>
        <w:t xml:space="preserve"> </w:t>
      </w:r>
      <w:r w:rsidR="00E92C6A" w:rsidRPr="001A2610">
        <w:rPr>
          <w:rFonts w:ascii="Arial Narrow" w:hAnsi="Arial Narrow" w:cs="Arial"/>
        </w:rPr>
        <w:t>Contratista</w:t>
      </w:r>
      <w:r w:rsidRPr="001A2610">
        <w:rPr>
          <w:rFonts w:ascii="Arial Narrow" w:hAnsi="Arial Narrow" w:cs="Arial"/>
        </w:rPr>
        <w:t xml:space="preserve">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5F11105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r w:rsidR="00E92C6A" w:rsidRPr="001A2610">
        <w:rPr>
          <w:rFonts w:ascii="Arial Narrow" w:hAnsi="Arial Narrow" w:cs="Arial"/>
        </w:rPr>
        <w:t>este</w:t>
      </w:r>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77777777" w:rsidR="00703C3F" w:rsidRDefault="00703C3F"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t>2.</w:t>
      </w:r>
      <w:r w:rsidR="00992214">
        <w:t>6</w:t>
      </w:r>
      <w:r w:rsidRPr="001A2610">
        <w:t xml:space="preserve"> </w:t>
      </w:r>
      <w:r w:rsidR="00FC6D5D" w:rsidRPr="001A2610">
        <w:t xml:space="preserve">Cronograma de la </w:t>
      </w:r>
      <w:bookmarkEnd w:id="121"/>
      <w:bookmarkEnd w:id="122"/>
      <w:r w:rsidR="009009A6">
        <w:t>Comparación de Precios</w:t>
      </w:r>
    </w:p>
    <w:p w14:paraId="5195F894" w14:textId="77777777" w:rsidR="00777FDE" w:rsidRPr="001A2610" w:rsidRDefault="00777FDE" w:rsidP="00777FDE">
      <w:pPr>
        <w:rPr>
          <w:rFonts w:ascii="Arial Narrow" w:hAnsi="Arial Narrow"/>
        </w:rPr>
      </w:pPr>
      <w:bookmarkStart w:id="123" w:name="_Toc159673555"/>
      <w:bookmarkStart w:id="124" w:name="_Toc185953122"/>
    </w:p>
    <w:p w14:paraId="016E332A" w14:textId="7321B0CB" w:rsidR="00777FDE" w:rsidRPr="001A2610" w:rsidRDefault="00777FDE" w:rsidP="00777FDE">
      <w:pPr>
        <w:pStyle w:val="Ttulo3"/>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777FDE" w14:paraId="1393C217" w14:textId="77777777" w:rsidTr="008A4438">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7BAD8D39" w14:textId="77777777" w:rsidR="00777FDE" w:rsidRDefault="00777FDE" w:rsidP="008A4438">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4C0FC209" w14:textId="77777777" w:rsidR="00777FDE" w:rsidRDefault="00777FDE" w:rsidP="008A4438">
            <w:pPr>
              <w:jc w:val="center"/>
              <w:rPr>
                <w:rFonts w:ascii="Arial Narrow" w:hAnsi="Arial Narrow" w:cs="Arial"/>
                <w:b/>
              </w:rPr>
            </w:pPr>
            <w:r>
              <w:rPr>
                <w:rFonts w:ascii="Arial Narrow" w:hAnsi="Arial Narrow" w:cs="Arial"/>
                <w:b/>
              </w:rPr>
              <w:t>PERÍODO DE EJECUCIÓN</w:t>
            </w:r>
          </w:p>
        </w:tc>
      </w:tr>
      <w:tr w:rsidR="0057522F" w14:paraId="30D935EC" w14:textId="77777777" w:rsidTr="000968B5">
        <w:trPr>
          <w:trHeight w:val="620"/>
        </w:trPr>
        <w:tc>
          <w:tcPr>
            <w:tcW w:w="5400" w:type="dxa"/>
            <w:tcBorders>
              <w:top w:val="single" w:sz="4" w:space="0" w:color="auto"/>
              <w:left w:val="single" w:sz="4" w:space="0" w:color="auto"/>
              <w:bottom w:val="single" w:sz="4" w:space="0" w:color="auto"/>
              <w:right w:val="single" w:sz="4" w:space="0" w:color="auto"/>
            </w:tcBorders>
            <w:hideMark/>
          </w:tcPr>
          <w:p w14:paraId="2689B8A2" w14:textId="2751D1A6" w:rsidR="0057522F" w:rsidRPr="0057522F" w:rsidRDefault="0057522F" w:rsidP="0057522F">
            <w:pPr>
              <w:numPr>
                <w:ilvl w:val="0"/>
                <w:numId w:val="40"/>
              </w:numPr>
              <w:spacing w:before="240"/>
              <w:jc w:val="both"/>
              <w:rPr>
                <w:rFonts w:ascii="Arial" w:hAnsi="Arial" w:cs="Arial"/>
                <w:b/>
                <w:sz w:val="22"/>
                <w:szCs w:val="22"/>
                <w:lang w:val="es-AR"/>
              </w:rPr>
            </w:pPr>
            <w:r w:rsidRPr="0057522F">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0C7CF53F" w14:textId="463DB001" w:rsidR="0057522F" w:rsidRPr="0057522F" w:rsidRDefault="0057522F" w:rsidP="0057522F">
            <w:pPr>
              <w:ind w:left="360"/>
              <w:jc w:val="both"/>
              <w:rPr>
                <w:rFonts w:ascii="Arial" w:hAnsi="Arial" w:cs="Arial"/>
                <w:sz w:val="22"/>
                <w:szCs w:val="22"/>
              </w:rPr>
            </w:pPr>
            <w:r w:rsidRPr="0057522F">
              <w:rPr>
                <w:rFonts w:ascii="Arial" w:hAnsi="Arial" w:cs="Arial"/>
                <w:sz w:val="22"/>
                <w:szCs w:val="22"/>
              </w:rPr>
              <w:t xml:space="preserve"> 25/01/2022</w:t>
            </w:r>
          </w:p>
        </w:tc>
      </w:tr>
      <w:tr w:rsidR="0057522F" w:rsidRPr="008A40AE" w14:paraId="2A9E272C" w14:textId="77777777" w:rsidTr="000968B5">
        <w:trPr>
          <w:trHeight w:val="529"/>
        </w:trPr>
        <w:tc>
          <w:tcPr>
            <w:tcW w:w="5400" w:type="dxa"/>
            <w:tcBorders>
              <w:top w:val="single" w:sz="4" w:space="0" w:color="auto"/>
              <w:left w:val="single" w:sz="4" w:space="0" w:color="auto"/>
              <w:bottom w:val="single" w:sz="4" w:space="0" w:color="auto"/>
              <w:right w:val="single" w:sz="4" w:space="0" w:color="auto"/>
            </w:tcBorders>
            <w:hideMark/>
          </w:tcPr>
          <w:p w14:paraId="17F675E1" w14:textId="5B894AF4"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7023DB3A" w14:textId="4391ECF7" w:rsidR="0057522F" w:rsidRPr="0057522F" w:rsidRDefault="0057522F" w:rsidP="0057522F">
            <w:pPr>
              <w:jc w:val="both"/>
              <w:rPr>
                <w:rFonts w:ascii="Arial" w:hAnsi="Arial" w:cs="Arial"/>
                <w:sz w:val="22"/>
                <w:szCs w:val="22"/>
              </w:rPr>
            </w:pPr>
            <w:r w:rsidRPr="0057522F">
              <w:rPr>
                <w:rFonts w:ascii="Arial" w:hAnsi="Arial" w:cs="Arial"/>
                <w:sz w:val="22"/>
                <w:szCs w:val="22"/>
              </w:rPr>
              <w:t xml:space="preserve">       28/01/2022 a las 9:00 am saliendo del </w:t>
            </w:r>
          </w:p>
        </w:tc>
      </w:tr>
      <w:tr w:rsidR="0057522F" w14:paraId="3E50390A" w14:textId="77777777" w:rsidTr="000968B5">
        <w:trPr>
          <w:trHeight w:val="702"/>
        </w:trPr>
        <w:tc>
          <w:tcPr>
            <w:tcW w:w="5400" w:type="dxa"/>
            <w:tcBorders>
              <w:top w:val="single" w:sz="4" w:space="0" w:color="auto"/>
              <w:left w:val="single" w:sz="4" w:space="0" w:color="auto"/>
              <w:bottom w:val="single" w:sz="4" w:space="0" w:color="auto"/>
              <w:right w:val="single" w:sz="4" w:space="0" w:color="auto"/>
            </w:tcBorders>
            <w:hideMark/>
          </w:tcPr>
          <w:p w14:paraId="10519A6E" w14:textId="410A1A22"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hideMark/>
          </w:tcPr>
          <w:p w14:paraId="259E2077" w14:textId="54D43176" w:rsidR="0057522F" w:rsidRPr="0057522F" w:rsidRDefault="0057522F" w:rsidP="0057522F">
            <w:pPr>
              <w:ind w:left="360"/>
              <w:contextualSpacing/>
              <w:jc w:val="both"/>
              <w:rPr>
                <w:rFonts w:ascii="Arial" w:hAnsi="Arial" w:cs="Arial"/>
                <w:sz w:val="22"/>
                <w:szCs w:val="22"/>
              </w:rPr>
            </w:pPr>
          </w:p>
        </w:tc>
      </w:tr>
      <w:tr w:rsidR="0057522F" w14:paraId="05B6BB58" w14:textId="77777777" w:rsidTr="000968B5">
        <w:trPr>
          <w:trHeight w:val="860"/>
        </w:trPr>
        <w:tc>
          <w:tcPr>
            <w:tcW w:w="5400" w:type="dxa"/>
            <w:tcBorders>
              <w:top w:val="single" w:sz="4" w:space="0" w:color="auto"/>
              <w:left w:val="single" w:sz="4" w:space="0" w:color="auto"/>
              <w:bottom w:val="single" w:sz="4" w:space="0" w:color="auto"/>
              <w:right w:val="single" w:sz="4" w:space="0" w:color="auto"/>
            </w:tcBorders>
            <w:hideMark/>
          </w:tcPr>
          <w:p w14:paraId="26A91D3C" w14:textId="04F930BF"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lastRenderedPageBreak/>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40D35027" w14:textId="4B6ACA58" w:rsidR="0057522F" w:rsidRPr="0057522F" w:rsidRDefault="0057522F" w:rsidP="0057522F">
            <w:pPr>
              <w:ind w:left="360"/>
              <w:jc w:val="both"/>
              <w:rPr>
                <w:rFonts w:ascii="Arial" w:hAnsi="Arial" w:cs="Arial"/>
                <w:sz w:val="22"/>
                <w:szCs w:val="22"/>
              </w:rPr>
            </w:pPr>
            <w:r w:rsidRPr="0057522F">
              <w:rPr>
                <w:rFonts w:ascii="Arial" w:hAnsi="Arial" w:cs="Arial"/>
                <w:sz w:val="22"/>
                <w:szCs w:val="22"/>
              </w:rPr>
              <w:t>Hasta el 02/02/2022</w:t>
            </w:r>
          </w:p>
        </w:tc>
      </w:tr>
      <w:tr w:rsidR="0057522F" w:rsidRPr="008A40AE" w14:paraId="146EB399" w14:textId="77777777" w:rsidTr="000968B5">
        <w:trPr>
          <w:trHeight w:val="1032"/>
        </w:trPr>
        <w:tc>
          <w:tcPr>
            <w:tcW w:w="5400" w:type="dxa"/>
            <w:tcBorders>
              <w:top w:val="single" w:sz="4" w:space="0" w:color="auto"/>
              <w:left w:val="single" w:sz="4" w:space="0" w:color="auto"/>
              <w:bottom w:val="single" w:sz="4" w:space="0" w:color="auto"/>
              <w:right w:val="single" w:sz="4" w:space="0" w:color="auto"/>
            </w:tcBorders>
            <w:hideMark/>
          </w:tcPr>
          <w:p w14:paraId="4E3DC3E8" w14:textId="16BAC150"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32918A2D" w14:textId="54D0DEE2" w:rsidR="0057522F" w:rsidRPr="0057522F" w:rsidRDefault="0057522F" w:rsidP="0057522F">
            <w:pPr>
              <w:ind w:left="360"/>
              <w:jc w:val="both"/>
              <w:rPr>
                <w:rFonts w:ascii="Arial" w:hAnsi="Arial" w:cs="Arial"/>
                <w:sz w:val="22"/>
                <w:szCs w:val="22"/>
              </w:rPr>
            </w:pPr>
            <w:r w:rsidRPr="0057522F">
              <w:rPr>
                <w:rFonts w:ascii="Arial" w:hAnsi="Arial" w:cs="Arial"/>
                <w:sz w:val="22"/>
                <w:szCs w:val="22"/>
              </w:rPr>
              <w:t>Hasta el 03/02/2022</w:t>
            </w:r>
          </w:p>
        </w:tc>
      </w:tr>
      <w:tr w:rsidR="0057522F" w14:paraId="5120CCC5" w14:textId="77777777" w:rsidTr="000968B5">
        <w:trPr>
          <w:trHeight w:val="670"/>
        </w:trPr>
        <w:tc>
          <w:tcPr>
            <w:tcW w:w="5400" w:type="dxa"/>
            <w:tcBorders>
              <w:top w:val="single" w:sz="4" w:space="0" w:color="auto"/>
              <w:left w:val="single" w:sz="4" w:space="0" w:color="auto"/>
              <w:bottom w:val="single" w:sz="4" w:space="0" w:color="auto"/>
              <w:right w:val="single" w:sz="4" w:space="0" w:color="auto"/>
            </w:tcBorders>
            <w:hideMark/>
          </w:tcPr>
          <w:p w14:paraId="75ECA07D" w14:textId="586E55C4"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11D5C630" w14:textId="0BF22D09" w:rsidR="0057522F" w:rsidRPr="0057522F" w:rsidRDefault="0057522F" w:rsidP="0057522F">
            <w:pPr>
              <w:ind w:left="360"/>
              <w:jc w:val="both"/>
              <w:rPr>
                <w:rFonts w:ascii="Arial" w:hAnsi="Arial" w:cs="Arial"/>
                <w:sz w:val="22"/>
                <w:szCs w:val="22"/>
              </w:rPr>
            </w:pPr>
            <w:r w:rsidRPr="0057522F">
              <w:rPr>
                <w:rFonts w:ascii="Arial" w:hAnsi="Arial" w:cs="Arial"/>
                <w:sz w:val="22"/>
                <w:szCs w:val="22"/>
              </w:rPr>
              <w:t>04/02/2022 hasta las 10:00 a.m., en el salón del Concejo de Regidores del Ayuntamiento Municipal de Boca Chica</w:t>
            </w:r>
          </w:p>
        </w:tc>
      </w:tr>
      <w:tr w:rsidR="0057522F" w14:paraId="5104799E" w14:textId="77777777" w:rsidTr="000968B5">
        <w:trPr>
          <w:trHeight w:val="670"/>
        </w:trPr>
        <w:tc>
          <w:tcPr>
            <w:tcW w:w="5400" w:type="dxa"/>
            <w:tcBorders>
              <w:top w:val="single" w:sz="4" w:space="0" w:color="auto"/>
              <w:left w:val="single" w:sz="4" w:space="0" w:color="auto"/>
              <w:bottom w:val="single" w:sz="4" w:space="0" w:color="auto"/>
              <w:right w:val="single" w:sz="4" w:space="0" w:color="auto"/>
            </w:tcBorders>
            <w:hideMark/>
          </w:tcPr>
          <w:p w14:paraId="725C7748" w14:textId="4328308B"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6058FD90" w14:textId="2C44599F" w:rsidR="0057522F" w:rsidRPr="0057522F" w:rsidRDefault="0057522F" w:rsidP="0057522F">
            <w:pPr>
              <w:ind w:left="360"/>
              <w:jc w:val="both"/>
              <w:rPr>
                <w:rFonts w:ascii="Arial" w:hAnsi="Arial" w:cs="Arial"/>
                <w:sz w:val="22"/>
                <w:szCs w:val="22"/>
              </w:rPr>
            </w:pPr>
            <w:r w:rsidRPr="0057522F">
              <w:rPr>
                <w:rFonts w:ascii="Arial" w:hAnsi="Arial" w:cs="Arial"/>
                <w:sz w:val="22"/>
                <w:szCs w:val="22"/>
              </w:rPr>
              <w:t>Desde 09/02/2022 al 14/02/2022</w:t>
            </w:r>
          </w:p>
        </w:tc>
      </w:tr>
      <w:tr w:rsidR="0057522F" w14:paraId="659E84A2" w14:textId="77777777" w:rsidTr="000968B5">
        <w:trPr>
          <w:trHeight w:val="544"/>
        </w:trPr>
        <w:tc>
          <w:tcPr>
            <w:tcW w:w="5400" w:type="dxa"/>
            <w:tcBorders>
              <w:top w:val="single" w:sz="4" w:space="0" w:color="auto"/>
              <w:left w:val="single" w:sz="4" w:space="0" w:color="auto"/>
              <w:bottom w:val="single" w:sz="4" w:space="0" w:color="auto"/>
              <w:right w:val="single" w:sz="4" w:space="0" w:color="auto"/>
            </w:tcBorders>
            <w:hideMark/>
          </w:tcPr>
          <w:p w14:paraId="33BA895A" w14:textId="07052550"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16340B34" w14:textId="05F0CFB1" w:rsidR="0057522F" w:rsidRPr="0057522F" w:rsidRDefault="0057522F" w:rsidP="0057522F">
            <w:pPr>
              <w:jc w:val="both"/>
              <w:rPr>
                <w:rFonts w:ascii="Arial" w:hAnsi="Arial" w:cs="Arial"/>
                <w:sz w:val="22"/>
                <w:szCs w:val="22"/>
              </w:rPr>
            </w:pPr>
            <w:r w:rsidRPr="0057522F">
              <w:rPr>
                <w:rFonts w:ascii="Arial" w:hAnsi="Arial" w:cs="Arial"/>
                <w:sz w:val="22"/>
                <w:szCs w:val="22"/>
              </w:rPr>
              <w:t xml:space="preserve">Desde el 14/02/2022 </w:t>
            </w:r>
          </w:p>
        </w:tc>
      </w:tr>
      <w:tr w:rsidR="0057522F" w14:paraId="209B821B" w14:textId="77777777" w:rsidTr="000968B5">
        <w:trPr>
          <w:trHeight w:val="1036"/>
        </w:trPr>
        <w:tc>
          <w:tcPr>
            <w:tcW w:w="5400" w:type="dxa"/>
            <w:tcBorders>
              <w:top w:val="single" w:sz="4" w:space="0" w:color="auto"/>
              <w:left w:val="single" w:sz="4" w:space="0" w:color="auto"/>
              <w:bottom w:val="single" w:sz="4" w:space="0" w:color="auto"/>
              <w:right w:val="single" w:sz="4" w:space="0" w:color="auto"/>
            </w:tcBorders>
            <w:hideMark/>
          </w:tcPr>
          <w:p w14:paraId="0D532447" w14:textId="2CE2F5B1"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49A38113" w14:textId="68E7486C" w:rsidR="0057522F" w:rsidRPr="0057522F" w:rsidRDefault="0057522F" w:rsidP="0057522F">
            <w:pPr>
              <w:rPr>
                <w:rFonts w:ascii="Arial" w:hAnsi="Arial" w:cs="Arial"/>
                <w:sz w:val="22"/>
                <w:szCs w:val="22"/>
              </w:rPr>
            </w:pPr>
            <w:r w:rsidRPr="0057522F">
              <w:rPr>
                <w:rFonts w:ascii="Arial" w:hAnsi="Arial" w:cs="Arial"/>
                <w:sz w:val="22"/>
                <w:szCs w:val="22"/>
              </w:rPr>
              <w:t xml:space="preserve">       Desde el 18/02/2022 </w:t>
            </w:r>
          </w:p>
        </w:tc>
      </w:tr>
      <w:tr w:rsidR="0057522F" w:rsidRPr="008A40AE" w14:paraId="0ADC7569" w14:textId="77777777" w:rsidTr="000968B5">
        <w:trPr>
          <w:trHeight w:val="765"/>
        </w:trPr>
        <w:tc>
          <w:tcPr>
            <w:tcW w:w="5400" w:type="dxa"/>
            <w:tcBorders>
              <w:top w:val="single" w:sz="4" w:space="0" w:color="auto"/>
              <w:left w:val="single" w:sz="4" w:space="0" w:color="auto"/>
              <w:bottom w:val="single" w:sz="4" w:space="0" w:color="auto"/>
              <w:right w:val="single" w:sz="4" w:space="0" w:color="auto"/>
            </w:tcBorders>
            <w:hideMark/>
          </w:tcPr>
          <w:p w14:paraId="08DB153C" w14:textId="1E65E164" w:rsidR="0057522F" w:rsidRPr="0057522F" w:rsidRDefault="0057522F" w:rsidP="0057522F">
            <w:pPr>
              <w:numPr>
                <w:ilvl w:val="0"/>
                <w:numId w:val="40"/>
              </w:numPr>
              <w:jc w:val="both"/>
              <w:rPr>
                <w:rFonts w:ascii="Arial" w:hAnsi="Arial" w:cs="Arial"/>
                <w:bCs/>
                <w:sz w:val="22"/>
                <w:szCs w:val="22"/>
              </w:rPr>
            </w:pPr>
            <w:r w:rsidRPr="0057522F">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57CA66F4" w14:textId="042F4DEF" w:rsidR="0057522F" w:rsidRPr="0057522F" w:rsidRDefault="0057522F" w:rsidP="0057522F">
            <w:pPr>
              <w:ind w:left="360"/>
              <w:jc w:val="both"/>
              <w:rPr>
                <w:rFonts w:ascii="Arial" w:hAnsi="Arial" w:cs="Arial"/>
                <w:sz w:val="22"/>
                <w:szCs w:val="22"/>
              </w:rPr>
            </w:pPr>
            <w:r w:rsidRPr="0057522F">
              <w:rPr>
                <w:rFonts w:ascii="Arial" w:hAnsi="Arial" w:cs="Arial"/>
                <w:sz w:val="22"/>
                <w:szCs w:val="22"/>
              </w:rPr>
              <w:t xml:space="preserve">       18 de febrero de 2022</w:t>
            </w:r>
          </w:p>
        </w:tc>
      </w:tr>
      <w:tr w:rsidR="0057522F" w:rsidRPr="008A40AE" w14:paraId="54C3D5B0" w14:textId="77777777" w:rsidTr="000968B5">
        <w:trPr>
          <w:trHeight w:val="565"/>
        </w:trPr>
        <w:tc>
          <w:tcPr>
            <w:tcW w:w="5400" w:type="dxa"/>
            <w:tcBorders>
              <w:top w:val="single" w:sz="4" w:space="0" w:color="auto"/>
              <w:left w:val="single" w:sz="4" w:space="0" w:color="auto"/>
              <w:bottom w:val="single" w:sz="4" w:space="0" w:color="auto"/>
              <w:right w:val="single" w:sz="4" w:space="0" w:color="auto"/>
            </w:tcBorders>
            <w:hideMark/>
          </w:tcPr>
          <w:p w14:paraId="4690FDA8" w14:textId="5846D964"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435FFEEE" w14:textId="1E7B17BF" w:rsidR="0057522F" w:rsidRPr="0057522F" w:rsidRDefault="0057522F" w:rsidP="0057522F">
            <w:pPr>
              <w:ind w:left="360"/>
              <w:jc w:val="both"/>
              <w:rPr>
                <w:rFonts w:ascii="Arial" w:hAnsi="Arial" w:cs="Arial"/>
                <w:sz w:val="22"/>
                <w:szCs w:val="22"/>
              </w:rPr>
            </w:pPr>
            <w:r w:rsidRPr="0057522F">
              <w:rPr>
                <w:rFonts w:ascii="Arial" w:hAnsi="Arial" w:cs="Arial"/>
                <w:sz w:val="22"/>
                <w:szCs w:val="22"/>
              </w:rPr>
              <w:t>Hasta el 18 de febrero de 2022</w:t>
            </w:r>
          </w:p>
        </w:tc>
      </w:tr>
      <w:tr w:rsidR="0057522F" w14:paraId="32343285" w14:textId="77777777" w:rsidTr="000968B5">
        <w:trPr>
          <w:trHeight w:val="447"/>
        </w:trPr>
        <w:tc>
          <w:tcPr>
            <w:tcW w:w="5400" w:type="dxa"/>
            <w:tcBorders>
              <w:top w:val="single" w:sz="4" w:space="0" w:color="auto"/>
              <w:left w:val="single" w:sz="4" w:space="0" w:color="auto"/>
              <w:bottom w:val="single" w:sz="4" w:space="0" w:color="auto"/>
              <w:right w:val="single" w:sz="4" w:space="0" w:color="auto"/>
            </w:tcBorders>
            <w:hideMark/>
          </w:tcPr>
          <w:p w14:paraId="77E9A9FC" w14:textId="16B43E27"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42D2F600" w14:textId="5B4CDBE7" w:rsidR="0057522F" w:rsidRPr="0057522F" w:rsidRDefault="0057522F" w:rsidP="0057522F">
            <w:pPr>
              <w:jc w:val="both"/>
              <w:rPr>
                <w:rFonts w:ascii="Arial" w:hAnsi="Arial" w:cs="Arial"/>
                <w:color w:val="FF0000"/>
                <w:sz w:val="22"/>
                <w:szCs w:val="22"/>
              </w:rPr>
            </w:pPr>
            <w:r w:rsidRPr="0057522F">
              <w:rPr>
                <w:rFonts w:ascii="Arial" w:hAnsi="Arial" w:cs="Arial"/>
                <w:sz w:val="22"/>
                <w:szCs w:val="22"/>
              </w:rPr>
              <w:t>Desde 18 de febrero al 24 de febrero de 2022</w:t>
            </w:r>
          </w:p>
        </w:tc>
      </w:tr>
      <w:tr w:rsidR="0057522F" w14:paraId="4CDD0C67" w14:textId="77777777" w:rsidTr="000968B5">
        <w:trPr>
          <w:trHeight w:val="413"/>
        </w:trPr>
        <w:tc>
          <w:tcPr>
            <w:tcW w:w="5400" w:type="dxa"/>
            <w:tcBorders>
              <w:top w:val="single" w:sz="4" w:space="0" w:color="auto"/>
              <w:left w:val="single" w:sz="4" w:space="0" w:color="auto"/>
              <w:bottom w:val="single" w:sz="4" w:space="0" w:color="auto"/>
              <w:right w:val="single" w:sz="4" w:space="0" w:color="auto"/>
            </w:tcBorders>
            <w:hideMark/>
          </w:tcPr>
          <w:p w14:paraId="1782EDF6" w14:textId="59E808D6"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14EFC173" w14:textId="03E27BFE" w:rsidR="0057522F" w:rsidRPr="0057522F" w:rsidRDefault="0057522F" w:rsidP="0057522F">
            <w:pPr>
              <w:ind w:left="360"/>
              <w:jc w:val="both"/>
              <w:rPr>
                <w:rFonts w:ascii="Arial" w:hAnsi="Arial" w:cs="Arial"/>
                <w:sz w:val="22"/>
                <w:szCs w:val="22"/>
              </w:rPr>
            </w:pPr>
            <w:r w:rsidRPr="0057522F">
              <w:rPr>
                <w:rFonts w:ascii="Arial" w:hAnsi="Arial" w:cs="Arial"/>
                <w:sz w:val="22"/>
                <w:szCs w:val="22"/>
              </w:rPr>
              <w:t>Desde 04/03/2022 al 11/03/2022</w:t>
            </w:r>
          </w:p>
        </w:tc>
      </w:tr>
      <w:tr w:rsidR="0057522F" w14:paraId="1E9B2581" w14:textId="77777777" w:rsidTr="006E5B52">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5731AB06" w14:textId="2CF458F2" w:rsidR="0057522F" w:rsidRPr="002F7DDE" w:rsidRDefault="0057522F" w:rsidP="0057522F">
            <w:pPr>
              <w:numPr>
                <w:ilvl w:val="0"/>
                <w:numId w:val="40"/>
              </w:numPr>
              <w:jc w:val="both"/>
              <w:rPr>
                <w:rFonts w:ascii="Arial" w:hAnsi="Arial" w:cs="Arial"/>
                <w:sz w:val="22"/>
                <w:szCs w:val="22"/>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3504FC5A" w14:textId="77777777" w:rsidR="0057522F" w:rsidRDefault="0057522F" w:rsidP="0057522F">
            <w:pPr>
              <w:ind w:left="360"/>
              <w:jc w:val="both"/>
              <w:rPr>
                <w:rFonts w:ascii="Arial Narrow" w:hAnsi="Arial Narrow" w:cs="Arial"/>
              </w:rPr>
            </w:pPr>
            <w:r>
              <w:rPr>
                <w:rFonts w:ascii="Arial Narrow" w:hAnsi="Arial Narrow" w:cs="Arial"/>
              </w:rPr>
              <w:t>16 de marzo de 2022</w:t>
            </w:r>
          </w:p>
          <w:p w14:paraId="343CE147" w14:textId="77777777" w:rsidR="0057522F" w:rsidRPr="002F7DDE" w:rsidRDefault="0057522F" w:rsidP="0057522F">
            <w:pPr>
              <w:ind w:left="360"/>
              <w:jc w:val="both"/>
              <w:rPr>
                <w:rFonts w:ascii="Arial" w:hAnsi="Arial" w:cs="Arial"/>
                <w:color w:val="FF0000"/>
                <w:sz w:val="22"/>
                <w:szCs w:val="22"/>
              </w:rPr>
            </w:pPr>
          </w:p>
        </w:tc>
      </w:tr>
      <w:tr w:rsidR="0057522F" w14:paraId="6D968170" w14:textId="77777777" w:rsidTr="000968B5">
        <w:trPr>
          <w:trHeight w:val="765"/>
        </w:trPr>
        <w:tc>
          <w:tcPr>
            <w:tcW w:w="5400" w:type="dxa"/>
            <w:tcBorders>
              <w:top w:val="single" w:sz="4" w:space="0" w:color="auto"/>
              <w:left w:val="single" w:sz="4" w:space="0" w:color="auto"/>
              <w:bottom w:val="single" w:sz="4" w:space="0" w:color="auto"/>
              <w:right w:val="single" w:sz="4" w:space="0" w:color="auto"/>
            </w:tcBorders>
            <w:hideMark/>
          </w:tcPr>
          <w:p w14:paraId="40FA8EFE" w14:textId="428E2322" w:rsidR="0057522F" w:rsidRPr="0057522F" w:rsidRDefault="0057522F" w:rsidP="0057522F">
            <w:pPr>
              <w:numPr>
                <w:ilvl w:val="0"/>
                <w:numId w:val="40"/>
              </w:numPr>
              <w:jc w:val="both"/>
              <w:rPr>
                <w:rFonts w:ascii="Arial" w:hAnsi="Arial" w:cs="Arial"/>
                <w:sz w:val="22"/>
                <w:szCs w:val="22"/>
              </w:rPr>
            </w:pPr>
            <w:r w:rsidRPr="0057522F">
              <w:rPr>
                <w:rFonts w:ascii="Arial" w:hAnsi="Arial" w:cs="Arial"/>
                <w:sz w:val="22"/>
                <w:szCs w:val="22"/>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hideMark/>
          </w:tcPr>
          <w:p w14:paraId="19B91CE7" w14:textId="69A4F20C" w:rsidR="0057522F" w:rsidRPr="0057522F" w:rsidRDefault="0057522F" w:rsidP="0057522F">
            <w:pPr>
              <w:jc w:val="both"/>
              <w:rPr>
                <w:rFonts w:ascii="Arial" w:hAnsi="Arial" w:cs="Arial"/>
                <w:sz w:val="22"/>
                <w:szCs w:val="22"/>
              </w:rPr>
            </w:pPr>
            <w:r w:rsidRPr="0057522F">
              <w:rPr>
                <w:rFonts w:ascii="Arial" w:hAnsi="Arial" w:cs="Arial"/>
                <w:sz w:val="22"/>
                <w:szCs w:val="22"/>
              </w:rPr>
              <w:t xml:space="preserve">     18 de marzo de 2022 a las 10:30 am en salón  </w:t>
            </w:r>
          </w:p>
        </w:tc>
      </w:tr>
      <w:tr w:rsidR="0057522F" w:rsidRPr="0057522F" w14:paraId="758EB459" w14:textId="77777777" w:rsidTr="004A48D6">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56D2C6CD" w14:textId="77777777" w:rsidR="0057522F" w:rsidRPr="0057522F" w:rsidRDefault="0057522F" w:rsidP="0057522F">
            <w:pPr>
              <w:numPr>
                <w:ilvl w:val="0"/>
                <w:numId w:val="40"/>
              </w:numPr>
              <w:jc w:val="both"/>
              <w:rPr>
                <w:rFonts w:ascii="Arial Narrow" w:hAnsi="Arial Narrow" w:cs="Arial"/>
              </w:rPr>
            </w:pPr>
            <w:r w:rsidRPr="0057522F">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F218F98" w14:textId="77777777" w:rsidR="0057522F" w:rsidRPr="0057522F" w:rsidRDefault="0057522F" w:rsidP="0057522F">
            <w:pPr>
              <w:jc w:val="both"/>
              <w:rPr>
                <w:rFonts w:ascii="Arial Narrow" w:hAnsi="Arial Narrow" w:cs="Arial"/>
              </w:rPr>
            </w:pPr>
            <w:r w:rsidRPr="0057522F">
              <w:rPr>
                <w:rFonts w:ascii="Arial Narrow" w:hAnsi="Arial Narrow" w:cs="Arial"/>
              </w:rPr>
              <w:t xml:space="preserve">     Desde 21/03/2022 al 24/03/2022</w:t>
            </w:r>
          </w:p>
        </w:tc>
      </w:tr>
    </w:tbl>
    <w:p w14:paraId="7EA9BD87" w14:textId="77777777" w:rsidR="0057522F" w:rsidRPr="0057522F" w:rsidRDefault="0057522F" w:rsidP="0057522F">
      <w:pPr>
        <w:keepNext/>
        <w:numPr>
          <w:ilvl w:val="0"/>
          <w:numId w:val="40"/>
        </w:numPr>
        <w:pBdr>
          <w:left w:val="single" w:sz="4" w:space="4" w:color="auto"/>
        </w:pBdr>
        <w:tabs>
          <w:tab w:val="num" w:pos="1190"/>
        </w:tabs>
        <w:autoSpaceDE w:val="0"/>
        <w:autoSpaceDN w:val="0"/>
        <w:adjustRightInd w:val="0"/>
        <w:ind w:left="1190"/>
        <w:jc w:val="both"/>
        <w:outlineLvl w:val="1"/>
        <w:rPr>
          <w:rFonts w:ascii="Arial Narrow" w:hAnsi="Arial Narrow" w:cs="Arial"/>
          <w:b/>
          <w:bCs/>
          <w:sz w:val="28"/>
          <w:szCs w:val="28"/>
          <w:lang w:val="es-MX"/>
          <w14:shadow w14:blurRad="50800" w14:dist="38100" w14:dir="2700000" w14:sx="100000" w14:sy="100000" w14:kx="0" w14:ky="0" w14:algn="tl">
            <w14:srgbClr w14:val="000000">
              <w14:alpha w14:val="60000"/>
            </w14:srgbClr>
          </w14:shadow>
        </w:rPr>
      </w:pPr>
      <w:r w:rsidRPr="0057522F">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Informe de evaluación de oferta económica “Sobre </w:t>
      </w:r>
      <w:proofErr w:type="gramStart"/>
      <w:r w:rsidRPr="0057522F">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B”   </w:t>
      </w:r>
      <w:proofErr w:type="gramEnd"/>
      <w:r w:rsidRPr="0057522F">
        <w:rPr>
          <w:rFonts w:ascii="Arial Narrow" w:hAnsi="Arial Narrow" w:cs="Arial"/>
          <w:sz w:val="28"/>
          <w:szCs w:val="28"/>
          <w:lang w:val="es-MX"/>
          <w14:shadow w14:blurRad="50800" w14:dist="38100" w14:dir="2700000" w14:sx="100000" w14:sy="100000" w14:kx="0" w14:ky="0" w14:algn="tl">
            <w14:srgbClr w14:val="000000">
              <w14:alpha w14:val="60000"/>
            </w14:srgbClr>
          </w14:shadow>
        </w:rPr>
        <w:t xml:space="preserve">   Desde 21/03/2022 al  22/03/2022</w:t>
      </w:r>
    </w:p>
    <w:tbl>
      <w:tblPr>
        <w:tblStyle w:val="Tablaconcuadrcula"/>
        <w:tblW w:w="9776" w:type="dxa"/>
        <w:tblLook w:val="04A0" w:firstRow="1" w:lastRow="0" w:firstColumn="1" w:lastColumn="0" w:noHBand="0" w:noVBand="1"/>
      </w:tblPr>
      <w:tblGrid>
        <w:gridCol w:w="5382"/>
        <w:gridCol w:w="4394"/>
      </w:tblGrid>
      <w:tr w:rsidR="0057522F" w:rsidRPr="0057522F" w14:paraId="0659BA27" w14:textId="77777777" w:rsidTr="004A48D6">
        <w:tc>
          <w:tcPr>
            <w:tcW w:w="5382" w:type="dxa"/>
            <w:tcBorders>
              <w:top w:val="single" w:sz="4" w:space="0" w:color="auto"/>
              <w:left w:val="single" w:sz="4" w:space="0" w:color="auto"/>
              <w:bottom w:val="single" w:sz="4" w:space="0" w:color="auto"/>
              <w:right w:val="single" w:sz="4" w:space="0" w:color="auto"/>
            </w:tcBorders>
            <w:hideMark/>
          </w:tcPr>
          <w:p w14:paraId="50D8E658" w14:textId="77777777" w:rsidR="0057522F" w:rsidRPr="0057522F" w:rsidRDefault="0057522F" w:rsidP="0057522F">
            <w:pPr>
              <w:numPr>
                <w:ilvl w:val="0"/>
                <w:numId w:val="40"/>
              </w:numPr>
              <w:rPr>
                <w:rFonts w:ascii="Arial Narrow" w:hAnsi="Arial Narrow"/>
              </w:rPr>
            </w:pPr>
            <w:r w:rsidRPr="0057522F">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2C099304" w14:textId="77777777" w:rsidR="0057522F" w:rsidRPr="0057522F" w:rsidRDefault="0057522F" w:rsidP="0057522F">
            <w:pPr>
              <w:rPr>
                <w:rFonts w:ascii="Arial Narrow" w:hAnsi="Arial Narrow"/>
              </w:rPr>
            </w:pPr>
            <w:r w:rsidRPr="0057522F">
              <w:rPr>
                <w:rFonts w:ascii="Arial Narrow" w:hAnsi="Arial Narrow"/>
              </w:rPr>
              <w:t xml:space="preserve">    23 </w:t>
            </w:r>
            <w:proofErr w:type="gramStart"/>
            <w:r w:rsidRPr="0057522F">
              <w:rPr>
                <w:rFonts w:ascii="Arial Narrow" w:hAnsi="Arial Narrow"/>
              </w:rPr>
              <w:t>Marzo</w:t>
            </w:r>
            <w:proofErr w:type="gramEnd"/>
            <w:r w:rsidRPr="0057522F">
              <w:rPr>
                <w:rFonts w:ascii="Arial Narrow" w:hAnsi="Arial Narrow"/>
              </w:rPr>
              <w:t xml:space="preserve"> de 2022</w:t>
            </w:r>
          </w:p>
        </w:tc>
      </w:tr>
      <w:tr w:rsidR="0057522F" w:rsidRPr="0057522F" w14:paraId="1167B015" w14:textId="77777777" w:rsidTr="004A48D6">
        <w:tc>
          <w:tcPr>
            <w:tcW w:w="5382" w:type="dxa"/>
            <w:tcBorders>
              <w:top w:val="single" w:sz="4" w:space="0" w:color="auto"/>
              <w:left w:val="single" w:sz="4" w:space="0" w:color="auto"/>
              <w:bottom w:val="single" w:sz="4" w:space="0" w:color="auto"/>
              <w:right w:val="single" w:sz="4" w:space="0" w:color="auto"/>
            </w:tcBorders>
            <w:hideMark/>
          </w:tcPr>
          <w:p w14:paraId="3B471866" w14:textId="77777777" w:rsidR="0057522F" w:rsidRPr="0057522F" w:rsidRDefault="0057522F" w:rsidP="0057522F">
            <w:pPr>
              <w:numPr>
                <w:ilvl w:val="0"/>
                <w:numId w:val="40"/>
              </w:numPr>
              <w:rPr>
                <w:rFonts w:ascii="Arial Narrow" w:hAnsi="Arial Narrow"/>
              </w:rPr>
            </w:pPr>
            <w:r w:rsidRPr="0057522F">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317FDDAB" w14:textId="77777777" w:rsidR="0057522F" w:rsidRPr="0057522F" w:rsidRDefault="0057522F" w:rsidP="0057522F">
            <w:pPr>
              <w:rPr>
                <w:rFonts w:ascii="Arial Narrow" w:hAnsi="Arial Narrow"/>
              </w:rPr>
            </w:pPr>
            <w:r w:rsidRPr="0057522F">
              <w:rPr>
                <w:rFonts w:ascii="Arial Narrow" w:hAnsi="Arial Narrow"/>
              </w:rPr>
              <w:t xml:space="preserve">    25 de </w:t>
            </w:r>
            <w:proofErr w:type="gramStart"/>
            <w:r w:rsidRPr="0057522F">
              <w:rPr>
                <w:rFonts w:ascii="Arial Narrow" w:hAnsi="Arial Narrow"/>
              </w:rPr>
              <w:t>Abril  de</w:t>
            </w:r>
            <w:proofErr w:type="gramEnd"/>
            <w:r w:rsidRPr="0057522F">
              <w:rPr>
                <w:rFonts w:ascii="Arial Narrow" w:hAnsi="Arial Narrow"/>
              </w:rPr>
              <w:t xml:space="preserve"> 2022</w:t>
            </w:r>
          </w:p>
        </w:tc>
      </w:tr>
      <w:tr w:rsidR="0057522F" w:rsidRPr="0057522F" w14:paraId="3727474F" w14:textId="77777777" w:rsidTr="004A48D6">
        <w:tc>
          <w:tcPr>
            <w:tcW w:w="5382" w:type="dxa"/>
            <w:tcBorders>
              <w:top w:val="single" w:sz="4" w:space="0" w:color="auto"/>
              <w:left w:val="single" w:sz="4" w:space="0" w:color="auto"/>
              <w:bottom w:val="single" w:sz="4" w:space="0" w:color="auto"/>
              <w:right w:val="single" w:sz="4" w:space="0" w:color="auto"/>
            </w:tcBorders>
            <w:hideMark/>
          </w:tcPr>
          <w:p w14:paraId="51DAC9A1" w14:textId="77777777" w:rsidR="0057522F" w:rsidRPr="0057522F" w:rsidRDefault="0057522F" w:rsidP="0057522F">
            <w:pPr>
              <w:numPr>
                <w:ilvl w:val="0"/>
                <w:numId w:val="40"/>
              </w:numPr>
              <w:rPr>
                <w:rFonts w:ascii="Arial Narrow" w:hAnsi="Arial Narrow"/>
              </w:rPr>
            </w:pPr>
            <w:r w:rsidRPr="0057522F">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51760193" w14:textId="77777777" w:rsidR="0057522F" w:rsidRPr="0057522F" w:rsidRDefault="0057522F" w:rsidP="0057522F">
            <w:pPr>
              <w:rPr>
                <w:rFonts w:ascii="Arial Narrow" w:hAnsi="Arial Narrow"/>
              </w:rPr>
            </w:pPr>
            <w:r w:rsidRPr="0057522F">
              <w:rPr>
                <w:rFonts w:ascii="Arial Narrow" w:hAnsi="Arial Narrow"/>
              </w:rPr>
              <w:t xml:space="preserve">    Hasta el 31 marzo de 2022</w:t>
            </w:r>
          </w:p>
        </w:tc>
      </w:tr>
      <w:tr w:rsidR="0057522F" w:rsidRPr="0057522F" w14:paraId="56BDCB7F" w14:textId="77777777" w:rsidTr="004A48D6">
        <w:tc>
          <w:tcPr>
            <w:tcW w:w="5382" w:type="dxa"/>
            <w:tcBorders>
              <w:top w:val="single" w:sz="4" w:space="0" w:color="auto"/>
              <w:left w:val="single" w:sz="4" w:space="0" w:color="auto"/>
              <w:bottom w:val="single" w:sz="4" w:space="0" w:color="auto"/>
              <w:right w:val="single" w:sz="4" w:space="0" w:color="auto"/>
            </w:tcBorders>
            <w:hideMark/>
          </w:tcPr>
          <w:p w14:paraId="78E7728B" w14:textId="77777777" w:rsidR="0057522F" w:rsidRPr="0057522F" w:rsidRDefault="0057522F" w:rsidP="0057522F">
            <w:pPr>
              <w:numPr>
                <w:ilvl w:val="0"/>
                <w:numId w:val="40"/>
              </w:numPr>
              <w:rPr>
                <w:rFonts w:ascii="Arial Narrow" w:hAnsi="Arial Narrow"/>
              </w:rPr>
            </w:pPr>
            <w:r w:rsidRPr="0057522F">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62223E52" w14:textId="77777777" w:rsidR="0057522F" w:rsidRPr="0057522F" w:rsidRDefault="0057522F" w:rsidP="0057522F">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57522F" w:rsidRPr="0057522F" w14:paraId="62D7EF65" w14:textId="77777777" w:rsidTr="004A48D6">
        <w:tc>
          <w:tcPr>
            <w:tcW w:w="5382" w:type="dxa"/>
            <w:tcBorders>
              <w:top w:val="single" w:sz="4" w:space="0" w:color="auto"/>
              <w:left w:val="single" w:sz="4" w:space="0" w:color="auto"/>
              <w:bottom w:val="single" w:sz="4" w:space="0" w:color="auto"/>
              <w:right w:val="single" w:sz="4" w:space="0" w:color="auto"/>
            </w:tcBorders>
            <w:hideMark/>
          </w:tcPr>
          <w:p w14:paraId="4A349CB4" w14:textId="77777777" w:rsidR="0057522F" w:rsidRPr="0057522F" w:rsidRDefault="0057522F" w:rsidP="0057522F">
            <w:pPr>
              <w:numPr>
                <w:ilvl w:val="0"/>
                <w:numId w:val="40"/>
              </w:numPr>
              <w:rPr>
                <w:rFonts w:ascii="Arial Narrow" w:hAnsi="Arial Narrow"/>
              </w:rPr>
            </w:pPr>
            <w:r w:rsidRPr="0057522F">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5F6C8FDD" w14:textId="77777777" w:rsidR="0057522F" w:rsidRPr="0057522F" w:rsidRDefault="0057522F" w:rsidP="0057522F">
            <w:pPr>
              <w:rPr>
                <w:rFonts w:ascii="Arial Narrow" w:hAnsi="Arial Narrow"/>
              </w:rPr>
            </w:pPr>
            <w:r w:rsidRPr="0057522F">
              <w:rPr>
                <w:rFonts w:ascii="Arial Narrow" w:hAnsi="Arial Narrow"/>
              </w:rPr>
              <w:t xml:space="preserve">    14/04/2022 12.00 pm</w:t>
            </w:r>
          </w:p>
        </w:tc>
      </w:tr>
    </w:tbl>
    <w:p w14:paraId="6F44BC4F" w14:textId="77777777" w:rsidR="00493DF2" w:rsidRPr="00493DF2" w:rsidRDefault="00493DF2" w:rsidP="00493DF2"/>
    <w:p w14:paraId="549DE209" w14:textId="77777777" w:rsidR="00FC6D5D" w:rsidRPr="001A2610" w:rsidRDefault="00992214" w:rsidP="00883674">
      <w:pPr>
        <w:pStyle w:val="Ttulo3"/>
      </w:pPr>
      <w:bookmarkStart w:id="125" w:name="_Toc410133182"/>
      <w:r>
        <w:lastRenderedPageBreak/>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1F3FC3C6"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E92C6A">
        <w:rPr>
          <w:rFonts w:ascii="Arial Narrow" w:hAnsi="Arial Narrow" w:cs="Arial"/>
        </w:rPr>
        <w:t>Comparación de Precios</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354F691C"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r w:rsidR="004C1A84">
        <w:rPr>
          <w:rFonts w:ascii="Arial Narrow" w:hAnsi="Arial Narrow" w:cs="Arial"/>
        </w:rPr>
        <w:t xml:space="preserve">Comparación de </w:t>
      </w:r>
      <w:proofErr w:type="gramStart"/>
      <w:r w:rsidR="004C1A84">
        <w:rPr>
          <w:rFonts w:ascii="Arial Narrow" w:hAnsi="Arial Narrow" w:cs="Arial"/>
        </w:rPr>
        <w:t xml:space="preserve">Precios </w:t>
      </w:r>
      <w:r w:rsidRPr="001A2610">
        <w:rPr>
          <w:rFonts w:ascii="Arial Narrow" w:hAnsi="Arial Narrow" w:cs="Arial"/>
        </w:rPr>
        <w:t xml:space="preserve"> implica</w:t>
      </w:r>
      <w:proofErr w:type="gramEnd"/>
      <w:r w:rsidRPr="001A2610">
        <w:rPr>
          <w:rFonts w:ascii="Arial Narrow" w:hAnsi="Arial Narrow" w:cs="Arial"/>
        </w:rPr>
        <w:t xml:space="preserve">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66233A9F" w:rsidR="00CC2A03" w:rsidRPr="001A2610" w:rsidRDefault="00992214" w:rsidP="00B42026">
      <w:pPr>
        <w:pStyle w:val="Ttulo3"/>
        <w:rPr>
          <w:b w:val="0"/>
        </w:rPr>
      </w:pPr>
      <w:bookmarkStart w:id="130" w:name="_Toc410133184"/>
      <w:r>
        <w:t>2.9</w:t>
      </w:r>
      <w:r w:rsidR="00EF78CF" w:rsidRPr="001A2610">
        <w:t xml:space="preserve"> </w:t>
      </w:r>
      <w:bookmarkEnd w:id="129"/>
      <w:bookmarkEnd w:id="130"/>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8C6338"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470158">
      <w:pPr>
        <w:pStyle w:val="Ttulo2"/>
        <w:rPr>
          <w14:shadow w14:blurRad="0" w14:dist="0" w14:dir="0" w14:sx="0" w14:sy="0" w14:kx="0" w14:ky="0" w14:algn="none">
            <w14:srgbClr w14:val="000000"/>
          </w14:shadow>
        </w:rPr>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1652E5DE"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C926B7">
        <w:rPr>
          <w:rFonts w:ascii="Arial Narrow" w:hAnsi="Arial Narrow" w:cs="Arial"/>
          <w:b/>
          <w:lang w:val="es-ES"/>
        </w:rPr>
        <w:t>3</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w:t>
      </w:r>
      <w:r>
        <w:rPr>
          <w:rFonts w:ascii="Arial Narrow" w:hAnsi="Arial Narrow" w:cs="Arial"/>
        </w:rPr>
        <w:lastRenderedPageBreak/>
        <w:t xml:space="preserve">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4C1A84" w:rsidRDefault="00FE10B8" w:rsidP="00C4198E">
      <w:pPr>
        <w:pStyle w:val="Prrafodelista"/>
        <w:numPr>
          <w:ilvl w:val="0"/>
          <w:numId w:val="26"/>
        </w:numPr>
        <w:jc w:val="both"/>
        <w:rPr>
          <w:rFonts w:ascii="Arial Narrow" w:hAnsi="Arial Narrow" w:cs="Arial"/>
          <w:b/>
          <w:bCs/>
        </w:rPr>
      </w:pPr>
      <w:r>
        <w:rPr>
          <w:rFonts w:ascii="Arial Narrow" w:hAnsi="Arial Narrow" w:cs="Arial"/>
        </w:rPr>
        <w:t xml:space="preserve">Presentar una </w:t>
      </w:r>
      <w:r w:rsidR="00066201">
        <w:rPr>
          <w:rFonts w:ascii="Arial Narrow" w:hAnsi="Arial Narrow" w:cs="Arial"/>
        </w:rPr>
        <w:t xml:space="preserve">Certificación de DGII en donde indique que esta Domiciliado en el Municipio de Boca chica (según lo establece el acuerdo firmado entre </w:t>
      </w:r>
      <w:r w:rsidR="00066201" w:rsidRPr="004C1A84">
        <w:rPr>
          <w:rFonts w:ascii="Arial Narrow" w:hAnsi="Arial Narrow" w:cs="Arial"/>
          <w:b/>
          <w:bCs/>
        </w:rPr>
        <w:t>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lastRenderedPageBreak/>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4C1A84"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4C1A84">
        <w:rPr>
          <w:rFonts w:ascii="Arial Narrow" w:hAnsi="Arial Narrow" w:cs="Arial"/>
          <w:b/>
          <w:bCs/>
        </w:rPr>
        <w:t xml:space="preserve">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Dichas empresas responderán solidariamente y en forma particular por todas las consecuencias de su participación en el conjunto, en los procedimientos de contratación 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lastRenderedPageBreak/>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4C1A84"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4C1A84">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lastRenderedPageBreak/>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lastRenderedPageBreak/>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48B1777D"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r w:rsidR="004C1A84" w:rsidRPr="00AD62DA">
        <w:rPr>
          <w:rFonts w:ascii="Arial Narrow" w:hAnsi="Arial Narrow"/>
          <w:b/>
        </w:rPr>
        <w:t>Póliza</w:t>
      </w:r>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63AFD74D"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C926B7">
        <w:rPr>
          <w:rFonts w:ascii="Arial Narrow" w:hAnsi="Arial Narrow" w:cs="Arial"/>
          <w:b/>
          <w:lang w:val="es-ES"/>
        </w:rPr>
        <w:t>3</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lastRenderedPageBreak/>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Pr>
          <w:rFonts w:ascii="Arial Narrow" w:hAnsi="Arial Narrow" w:cs="Arial"/>
          <w:b/>
          <w:color w:val="800000"/>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lastRenderedPageBreak/>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470158">
      <w:pPr>
        <w:pStyle w:val="Ttulo2"/>
        <w:rPr>
          <w14:shadow w14:blurRad="0" w14:dist="0" w14:dir="0" w14:sx="0" w14:sy="0" w14:kx="0" w14:ky="0" w14:algn="none">
            <w14:srgbClr w14:val="000000"/>
          </w14:shadow>
        </w:rPr>
      </w:pPr>
      <w:bookmarkStart w:id="163" w:name="_Toc410133191"/>
      <w:r w:rsidRPr="001A2610">
        <w:rPr>
          <w14:shadow w14:blurRad="0" w14:dist="0" w14:dir="0" w14:sx="0" w14:sy="0" w14:kx="0" w14:ky="0" w14:algn="none">
            <w14:srgbClr w14:val="000000"/>
          </w14:shadow>
        </w:rPr>
        <w:t>Sección III</w:t>
      </w:r>
      <w:bookmarkEnd w:id="163"/>
      <w:r w:rsidRPr="001A2610">
        <w:rPr>
          <w14:shadow w14:blurRad="0" w14:dist="0" w14:dir="0" w14:sx="0" w14:sy="0" w14:kx="0" w14:ky="0" w14:algn="none">
            <w14:srgbClr w14:val="000000"/>
          </w14:shadow>
        </w:rPr>
        <w:t xml:space="preserve"> </w:t>
      </w:r>
    </w:p>
    <w:p w14:paraId="6AF94FC9" w14:textId="77777777" w:rsidR="007D373F" w:rsidRPr="001A2610" w:rsidRDefault="007D373F" w:rsidP="00470158">
      <w:pPr>
        <w:pStyle w:val="Ttulo2"/>
        <w:rPr>
          <w14:shadow w14:blurRad="0" w14:dist="0" w14:dir="0" w14:sx="0" w14:sy="0" w14:kx="0" w14:ky="0" w14:algn="none">
            <w14:srgbClr w14:val="000000"/>
          </w14:shadow>
        </w:rPr>
      </w:pPr>
      <w:bookmarkStart w:id="164" w:name="_Toc410133192"/>
      <w:r w:rsidRPr="001A2610">
        <w:rPr>
          <w14:shadow w14:blurRad="0" w14:dist="0" w14:dir="0" w14:sx="0" w14:sy="0" w14:kx="0" w14:ky="0" w14:algn="none">
            <w14:srgbClr w14:val="000000"/>
          </w14:shadow>
        </w:rPr>
        <w:t xml:space="preserve">Apertura y </w:t>
      </w:r>
      <w:r w:rsidR="00545528" w:rsidRPr="001A2610">
        <w:rPr>
          <w14:shadow w14:blurRad="0" w14:dist="0" w14:dir="0" w14:sx="0" w14:sy="0" w14:kx="0" w14:ky="0" w14:algn="none">
            <w14:srgbClr w14:val="000000"/>
          </w14:shadow>
        </w:rPr>
        <w:t>Validación</w:t>
      </w:r>
      <w:r w:rsidRPr="001A2610">
        <w:rPr>
          <w14:shadow w14:blurRad="0" w14:dist="0" w14:dir="0" w14:sx="0" w14:sy="0" w14:kx="0" w14:ky="0" w14:algn="none">
            <w14:srgbClr w14:val="000000"/>
          </w14:shadow>
        </w:rPr>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3AD961A5" w:rsidR="008A58A4" w:rsidRPr="008A58A4" w:rsidRDefault="008A58A4" w:rsidP="008A58A4">
      <w:pPr>
        <w:rPr>
          <w:rFonts w:ascii="Arial Narrow" w:hAnsi="Arial Narrow"/>
          <w:b/>
        </w:rPr>
      </w:pPr>
      <w:r>
        <w:rPr>
          <w:rFonts w:ascii="Arial Narrow" w:hAnsi="Arial Narrow"/>
          <w:b/>
        </w:rPr>
        <w:t xml:space="preserve">CONSTRUCCION </w:t>
      </w:r>
      <w:r w:rsidR="00084D5D">
        <w:rPr>
          <w:rFonts w:ascii="Arial Narrow" w:hAnsi="Arial Narrow"/>
          <w:b/>
        </w:rPr>
        <w:t>PARQUE MONTE SINAI, ACERAS Y CONTENES</w:t>
      </w:r>
    </w:p>
    <w:p w14:paraId="7C68FB87" w14:textId="77777777" w:rsidR="00BA421D" w:rsidRPr="001A2610" w:rsidRDefault="00BA421D" w:rsidP="00237BAE">
      <w:pPr>
        <w:rPr>
          <w:rFonts w:ascii="Arial Narrow" w:hAnsi="Arial Narrow"/>
        </w:rPr>
      </w:pPr>
    </w:p>
    <w:p w14:paraId="628660CD" w14:textId="6699D834" w:rsidR="00BA421D" w:rsidRDefault="00BA421D" w:rsidP="00237BAE">
      <w:pPr>
        <w:jc w:val="both"/>
        <w:rPr>
          <w:rFonts w:ascii="Arial Narrow" w:hAnsi="Arial Narrow" w:cs="Arial"/>
        </w:rPr>
      </w:pPr>
      <w:r w:rsidRPr="001A2610">
        <w:rPr>
          <w:rFonts w:ascii="Arial Narrow" w:hAnsi="Arial Narrow" w:cs="Arial"/>
        </w:rPr>
        <w:lastRenderedPageBreak/>
        <w:t xml:space="preserve">El Oferente/Proponente deberá acreditar una experiencia </w:t>
      </w:r>
      <w:r w:rsidR="008A58A4">
        <w:rPr>
          <w:rFonts w:ascii="Arial Narrow" w:hAnsi="Arial Narrow" w:cs="Arial"/>
        </w:rPr>
        <w:t xml:space="preserve">en ejercicio mayor o igual a </w:t>
      </w:r>
      <w:r w:rsidR="004C1A84">
        <w:rPr>
          <w:rFonts w:ascii="Arial Narrow" w:hAnsi="Arial Narrow" w:cs="Arial"/>
          <w:b/>
          <w:bCs/>
        </w:rPr>
        <w:t>2</w:t>
      </w:r>
      <w:r w:rsidR="008A58A4" w:rsidRPr="008A58A4">
        <w:rPr>
          <w:rFonts w:ascii="Arial Narrow" w:hAnsi="Arial Narrow" w:cs="Arial"/>
          <w:b/>
          <w:bCs/>
        </w:rPr>
        <w:t xml:space="preserve">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4C1A84">
        <w:rPr>
          <w:rFonts w:ascii="Arial Narrow" w:hAnsi="Arial Narrow" w:cs="Arial"/>
          <w:b/>
        </w:rPr>
        <w:t>2</w:t>
      </w:r>
      <w:r w:rsidR="008A58A4" w:rsidRPr="008A58A4">
        <w:rPr>
          <w:rFonts w:ascii="Arial Narrow" w:hAnsi="Arial Narrow" w:cs="Arial"/>
          <w:b/>
        </w:rPr>
        <w:t xml:space="preserve">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652BCB42" w:rsidR="00884938" w:rsidRPr="00A74EAA" w:rsidRDefault="00A74EAA" w:rsidP="00A77021">
            <w:pPr>
              <w:jc w:val="both"/>
              <w:rPr>
                <w:rFonts w:ascii="Arial Narrow" w:hAnsi="Arial Narrow"/>
                <w:bCs/>
              </w:rPr>
            </w:pPr>
            <w:r>
              <w:rPr>
                <w:rFonts w:ascii="Arial Narrow" w:hAnsi="Arial Narrow"/>
                <w:bCs/>
              </w:rPr>
              <w:t xml:space="preserve">Ejecución de proyectos similares en los últimos </w:t>
            </w:r>
            <w:r w:rsidR="00B42026">
              <w:rPr>
                <w:rFonts w:ascii="Arial Narrow" w:hAnsi="Arial Narrow"/>
                <w:bCs/>
              </w:rPr>
              <w:t>2</w:t>
            </w:r>
            <w:r>
              <w:rPr>
                <w:rFonts w:ascii="Arial Narrow" w:hAnsi="Arial Narrow"/>
                <w:bCs/>
              </w:rPr>
              <w:t xml:space="preserve">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0F394783" w:rsidR="00884938" w:rsidRPr="00A74EAA" w:rsidRDefault="00A74EAA" w:rsidP="00A77021">
            <w:pPr>
              <w:jc w:val="both"/>
              <w:rPr>
                <w:rFonts w:ascii="Arial Narrow" w:hAnsi="Arial Narrow"/>
                <w:bCs/>
              </w:rPr>
            </w:pPr>
            <w:r>
              <w:rPr>
                <w:rFonts w:ascii="Arial Narrow" w:hAnsi="Arial Narrow"/>
                <w:bCs/>
              </w:rPr>
              <w:t xml:space="preserve">Experiencia en ejercicio profesional mayor o igual a </w:t>
            </w:r>
            <w:r w:rsidR="00B42026">
              <w:rPr>
                <w:rFonts w:ascii="Arial Narrow" w:hAnsi="Arial Narrow"/>
                <w:bCs/>
              </w:rPr>
              <w:t>2</w:t>
            </w:r>
            <w:r>
              <w:rPr>
                <w:rFonts w:ascii="Arial Narrow" w:hAnsi="Arial Narrow"/>
                <w:bCs/>
              </w:rPr>
              <w:t xml:space="preserve">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77041289" w:rsidR="00884938" w:rsidRPr="00F65151" w:rsidRDefault="00F65151" w:rsidP="00A77021">
            <w:pPr>
              <w:jc w:val="both"/>
              <w:rPr>
                <w:rFonts w:ascii="Arial Narrow" w:hAnsi="Arial Narrow"/>
                <w:bCs/>
              </w:rPr>
            </w:pPr>
            <w:r>
              <w:rPr>
                <w:rFonts w:ascii="Arial Narrow" w:hAnsi="Arial Narrow"/>
                <w:bCs/>
              </w:rPr>
              <w:t xml:space="preserve">Experiencia en ejercicio profesional mayor o igual a </w:t>
            </w:r>
            <w:r w:rsidR="00B42026">
              <w:rPr>
                <w:rFonts w:ascii="Arial Narrow" w:hAnsi="Arial Narrow"/>
                <w:bCs/>
              </w:rPr>
              <w:t>2</w:t>
            </w:r>
            <w:r>
              <w:rPr>
                <w:rFonts w:ascii="Arial Narrow" w:hAnsi="Arial Narrow"/>
                <w:bCs/>
              </w:rPr>
              <w:t xml:space="preserve">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52E90390" w:rsidR="00884938" w:rsidRPr="007B540E" w:rsidRDefault="007B540E" w:rsidP="00A77021">
            <w:pPr>
              <w:jc w:val="both"/>
              <w:rPr>
                <w:rFonts w:ascii="Arial Narrow" w:hAnsi="Arial Narrow"/>
                <w:bCs/>
              </w:rPr>
            </w:pPr>
            <w:r>
              <w:rPr>
                <w:rFonts w:ascii="Arial Narrow" w:hAnsi="Arial Narrow"/>
                <w:bCs/>
              </w:rPr>
              <w:t xml:space="preserve">Experiencia mayor a </w:t>
            </w:r>
            <w:r w:rsidR="00B42026">
              <w:rPr>
                <w:rFonts w:ascii="Arial Narrow" w:hAnsi="Arial Narrow"/>
                <w:bCs/>
              </w:rPr>
              <w:t>2</w:t>
            </w:r>
            <w:r>
              <w:rPr>
                <w:rFonts w:ascii="Arial Narrow" w:hAnsi="Arial Narrow"/>
                <w:bCs/>
              </w:rPr>
              <w:t xml:space="preserve">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72F89979"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w:t>
            </w:r>
            <w:r w:rsidR="00B42026">
              <w:rPr>
                <w:rFonts w:ascii="Arial Narrow" w:hAnsi="Arial Narrow"/>
                <w:bCs/>
              </w:rPr>
              <w:t>2</w:t>
            </w:r>
            <w:r>
              <w:rPr>
                <w:rFonts w:ascii="Arial Narrow" w:hAnsi="Arial Narrow"/>
                <w:bCs/>
              </w:rPr>
              <w:t xml:space="preserve">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B42026">
        <w:tc>
          <w:tcPr>
            <w:tcW w:w="2207" w:type="dxa"/>
            <w:tcBorders>
              <w:bottom w:val="nil"/>
            </w:tcBorders>
          </w:tcPr>
          <w:p w14:paraId="158CBE71" w14:textId="77777777" w:rsidR="00884938" w:rsidRDefault="00884938" w:rsidP="00A77021">
            <w:pPr>
              <w:jc w:val="both"/>
              <w:rPr>
                <w:rFonts w:ascii="Arial Narrow" w:hAnsi="Arial Narrow"/>
                <w:b/>
              </w:rPr>
            </w:pPr>
          </w:p>
        </w:tc>
        <w:tc>
          <w:tcPr>
            <w:tcW w:w="3984" w:type="dxa"/>
            <w:tcBorders>
              <w:bottom w:val="nil"/>
            </w:tcBorders>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Borders>
              <w:bottom w:val="nil"/>
            </w:tcBorders>
          </w:tcPr>
          <w:p w14:paraId="72BD7D6F" w14:textId="77777777" w:rsidR="00884938" w:rsidRDefault="00884938" w:rsidP="00A77021">
            <w:pPr>
              <w:jc w:val="both"/>
              <w:rPr>
                <w:rFonts w:ascii="Arial Narrow" w:hAnsi="Arial Narrow"/>
                <w:b/>
              </w:rPr>
            </w:pPr>
          </w:p>
        </w:tc>
        <w:tc>
          <w:tcPr>
            <w:tcW w:w="1701" w:type="dxa"/>
            <w:tcBorders>
              <w:bottom w:val="nil"/>
            </w:tcBorders>
          </w:tcPr>
          <w:p w14:paraId="6A81FE30" w14:textId="77777777" w:rsidR="00884938" w:rsidRDefault="00884938" w:rsidP="00A77021">
            <w:pPr>
              <w:jc w:val="both"/>
              <w:rPr>
                <w:rFonts w:ascii="Arial Narrow" w:hAnsi="Arial Narrow"/>
                <w:b/>
              </w:rPr>
            </w:pPr>
          </w:p>
        </w:tc>
      </w:tr>
      <w:tr w:rsidR="00113D61" w14:paraId="01053F96" w14:textId="77777777" w:rsidTr="00B42026">
        <w:tc>
          <w:tcPr>
            <w:tcW w:w="2207" w:type="dxa"/>
            <w:tcBorders>
              <w:top w:val="nil"/>
              <w:left w:val="nil"/>
              <w:bottom w:val="nil"/>
              <w:right w:val="nil"/>
            </w:tcBorders>
          </w:tcPr>
          <w:p w14:paraId="08388435"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7B349308" w14:textId="46249B49" w:rsidR="00884938" w:rsidRPr="00113D61" w:rsidRDefault="00884938" w:rsidP="00113D61">
            <w:pPr>
              <w:jc w:val="both"/>
              <w:rPr>
                <w:rFonts w:ascii="Arial Narrow" w:hAnsi="Arial Narrow"/>
                <w:b/>
              </w:rPr>
            </w:pPr>
          </w:p>
        </w:tc>
        <w:tc>
          <w:tcPr>
            <w:tcW w:w="238" w:type="dxa"/>
            <w:tcBorders>
              <w:top w:val="nil"/>
              <w:left w:val="nil"/>
              <w:bottom w:val="nil"/>
              <w:right w:val="nil"/>
            </w:tcBorders>
          </w:tcPr>
          <w:p w14:paraId="2AF99970"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44801728" w14:textId="77777777" w:rsidR="00884938" w:rsidRDefault="00884938" w:rsidP="00A77021">
            <w:pPr>
              <w:jc w:val="both"/>
              <w:rPr>
                <w:rFonts w:ascii="Arial Narrow" w:hAnsi="Arial Narrow"/>
                <w:b/>
              </w:rPr>
            </w:pPr>
          </w:p>
        </w:tc>
      </w:tr>
      <w:tr w:rsidR="00113D61" w14:paraId="2BAA2AFA" w14:textId="77777777" w:rsidTr="00B42026">
        <w:tc>
          <w:tcPr>
            <w:tcW w:w="2207" w:type="dxa"/>
            <w:tcBorders>
              <w:top w:val="nil"/>
              <w:left w:val="nil"/>
              <w:bottom w:val="nil"/>
              <w:right w:val="nil"/>
            </w:tcBorders>
          </w:tcPr>
          <w:p w14:paraId="4165201B"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5F8D71A4" w14:textId="056621C1" w:rsidR="00884938" w:rsidRPr="00113D61" w:rsidRDefault="00884938" w:rsidP="00A77021">
            <w:pPr>
              <w:jc w:val="both"/>
              <w:rPr>
                <w:rFonts w:ascii="Arial Narrow" w:hAnsi="Arial Narrow"/>
                <w:bCs/>
              </w:rPr>
            </w:pPr>
          </w:p>
        </w:tc>
        <w:tc>
          <w:tcPr>
            <w:tcW w:w="238" w:type="dxa"/>
            <w:tcBorders>
              <w:top w:val="nil"/>
              <w:left w:val="nil"/>
              <w:bottom w:val="nil"/>
              <w:right w:val="nil"/>
            </w:tcBorders>
          </w:tcPr>
          <w:p w14:paraId="504D90F8"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4ABF659E" w14:textId="77777777" w:rsidR="00884938" w:rsidRDefault="00884938" w:rsidP="00A77021">
            <w:pPr>
              <w:jc w:val="both"/>
              <w:rPr>
                <w:rFonts w:ascii="Arial Narrow" w:hAnsi="Arial Narrow"/>
                <w:b/>
              </w:rPr>
            </w:pPr>
          </w:p>
        </w:tc>
      </w:tr>
      <w:tr w:rsidR="00113D61" w14:paraId="73008F09" w14:textId="77777777" w:rsidTr="00B42026">
        <w:tc>
          <w:tcPr>
            <w:tcW w:w="2207" w:type="dxa"/>
            <w:tcBorders>
              <w:top w:val="nil"/>
              <w:left w:val="nil"/>
              <w:bottom w:val="single" w:sz="4" w:space="0" w:color="auto"/>
              <w:right w:val="nil"/>
            </w:tcBorders>
          </w:tcPr>
          <w:p w14:paraId="3A3F84B9" w14:textId="77777777" w:rsidR="00884938" w:rsidRDefault="00884938" w:rsidP="00A77021">
            <w:pPr>
              <w:jc w:val="both"/>
              <w:rPr>
                <w:rFonts w:ascii="Arial Narrow" w:hAnsi="Arial Narrow"/>
                <w:b/>
              </w:rPr>
            </w:pPr>
          </w:p>
        </w:tc>
        <w:tc>
          <w:tcPr>
            <w:tcW w:w="3984" w:type="dxa"/>
            <w:tcBorders>
              <w:top w:val="nil"/>
              <w:left w:val="nil"/>
              <w:bottom w:val="single" w:sz="4" w:space="0" w:color="auto"/>
              <w:right w:val="nil"/>
            </w:tcBorders>
          </w:tcPr>
          <w:p w14:paraId="31D3871F" w14:textId="3A29A19C" w:rsidR="00884938" w:rsidRPr="00113D61" w:rsidRDefault="00884938" w:rsidP="00A77021">
            <w:pPr>
              <w:jc w:val="both"/>
              <w:rPr>
                <w:rFonts w:ascii="Arial Narrow" w:hAnsi="Arial Narrow"/>
                <w:bCs/>
              </w:rPr>
            </w:pPr>
          </w:p>
        </w:tc>
        <w:tc>
          <w:tcPr>
            <w:tcW w:w="238" w:type="dxa"/>
            <w:tcBorders>
              <w:top w:val="nil"/>
              <w:left w:val="nil"/>
              <w:bottom w:val="single" w:sz="4" w:space="0" w:color="auto"/>
              <w:right w:val="nil"/>
            </w:tcBorders>
          </w:tcPr>
          <w:p w14:paraId="1AF388E8" w14:textId="77777777" w:rsidR="00884938" w:rsidRDefault="00884938" w:rsidP="00A77021">
            <w:pPr>
              <w:jc w:val="both"/>
              <w:rPr>
                <w:rFonts w:ascii="Arial Narrow" w:hAnsi="Arial Narrow"/>
                <w:b/>
              </w:rPr>
            </w:pPr>
          </w:p>
        </w:tc>
        <w:tc>
          <w:tcPr>
            <w:tcW w:w="1701" w:type="dxa"/>
            <w:tcBorders>
              <w:top w:val="nil"/>
              <w:left w:val="nil"/>
              <w:bottom w:val="single" w:sz="4" w:space="0" w:color="auto"/>
              <w:right w:val="nil"/>
            </w:tcBorders>
          </w:tcPr>
          <w:p w14:paraId="0BD7DB31" w14:textId="77777777" w:rsidR="00884938" w:rsidRDefault="00884938" w:rsidP="00A77021">
            <w:pPr>
              <w:jc w:val="both"/>
              <w:rPr>
                <w:rFonts w:ascii="Arial Narrow" w:hAnsi="Arial Narrow"/>
                <w:b/>
              </w:rPr>
            </w:pPr>
          </w:p>
        </w:tc>
      </w:tr>
      <w:tr w:rsidR="00113D61" w14:paraId="2BD70288" w14:textId="77777777" w:rsidTr="00B42026">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lastRenderedPageBreak/>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7A352CA3" w:rsidR="00BA2244" w:rsidRPr="004C1A84" w:rsidRDefault="00BA2244" w:rsidP="004E3B25">
      <w:pPr>
        <w:jc w:val="both"/>
        <w:rPr>
          <w:rFonts w:ascii="Arial Narrow" w:hAnsi="Arial Narrow"/>
          <w:b/>
          <w:bCs/>
        </w:rPr>
      </w:pPr>
      <w:r w:rsidRPr="004C1A84">
        <w:rPr>
          <w:rFonts w:ascii="Arial Narrow" w:hAnsi="Arial Narrow"/>
          <w:b/>
          <w:bCs/>
        </w:rPr>
        <w:t xml:space="preserve">CONSTRUCCION </w:t>
      </w:r>
      <w:r w:rsidR="00084D5D" w:rsidRPr="004C1A84">
        <w:rPr>
          <w:rFonts w:ascii="Arial Narrow" w:hAnsi="Arial Narrow"/>
          <w:b/>
          <w:bCs/>
        </w:rPr>
        <w:t>PARQUE MONTE SINAI, ACERAS Y CONTENES</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50176304"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4C1A84">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1275DA76"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proofErr w:type="spellStart"/>
      <w:r>
        <w:rPr>
          <w:rFonts w:ascii="Arial Narrow" w:hAnsi="Arial Narrow"/>
        </w:rPr>
        <w:t>este</w:t>
      </w:r>
      <w:proofErr w:type="spellEnd"/>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lastRenderedPageBreak/>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59BE0D60" w:rsidR="00E80A5D" w:rsidRPr="00571D89" w:rsidRDefault="00B42026" w:rsidP="00571D89">
            <w:pPr>
              <w:pStyle w:val="Ttulo4"/>
              <w:jc w:val="center"/>
              <w:rPr>
                <w:rFonts w:ascii="Arial Narrow" w:hAnsi="Arial Narrow"/>
                <w:b w:val="0"/>
                <w:bCs/>
                <w:sz w:val="24"/>
              </w:rPr>
            </w:pPr>
            <w:r>
              <w:rPr>
                <w:rFonts w:ascii="Arial Narrow" w:hAnsi="Arial Narrow"/>
                <w:b w:val="0"/>
                <w:bCs/>
                <w:sz w:val="24"/>
              </w:rPr>
              <w:t>RODILLO MANUAL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7F6539FB" w:rsidR="00E80A5D" w:rsidRPr="00571D89" w:rsidRDefault="00B42026" w:rsidP="00B42026">
            <w:pPr>
              <w:pStyle w:val="Ttulo4"/>
              <w:rPr>
                <w:rFonts w:ascii="Arial Narrow" w:hAnsi="Arial Narrow"/>
                <w:b w:val="0"/>
                <w:bCs/>
                <w:sz w:val="24"/>
              </w:rPr>
            </w:pPr>
            <w:r>
              <w:rPr>
                <w:rFonts w:ascii="Arial Narrow" w:hAnsi="Arial Narrow"/>
                <w:b w:val="0"/>
                <w:bCs/>
                <w:sz w:val="24"/>
              </w:rPr>
              <w:t>MOTOCOMPRESOR</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0A1C3115" w:rsidR="00E80A5D" w:rsidRPr="00571D89" w:rsidRDefault="00464C1B" w:rsidP="00571D89">
            <w:pPr>
              <w:pStyle w:val="Ttulo4"/>
              <w:jc w:val="center"/>
              <w:rPr>
                <w:rFonts w:ascii="Arial Narrow" w:hAnsi="Arial Narrow"/>
                <w:b w:val="0"/>
                <w:bCs/>
                <w:sz w:val="24"/>
              </w:rPr>
            </w:pPr>
            <w:r>
              <w:rPr>
                <w:rFonts w:ascii="Arial Narrow" w:hAnsi="Arial Narrow"/>
                <w:b w:val="0"/>
                <w:bCs/>
                <w:sz w:val="24"/>
              </w:rPr>
              <w:t>LUMINARIA PORTATIL</w:t>
            </w:r>
          </w:p>
        </w:tc>
        <w:tc>
          <w:tcPr>
            <w:tcW w:w="1766" w:type="dxa"/>
          </w:tcPr>
          <w:p w14:paraId="574A317F" w14:textId="0DEF994A" w:rsidR="00E80A5D" w:rsidRDefault="00464C1B"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64258EBB" w:rsidR="00E80A5D" w:rsidRDefault="00E80A5D" w:rsidP="00571D89">
            <w:pPr>
              <w:pStyle w:val="Ttulo4"/>
              <w:jc w:val="center"/>
              <w:rPr>
                <w:rFonts w:ascii="Arial Narrow" w:hAnsi="Arial Narrow"/>
                <w:sz w:val="24"/>
              </w:rPr>
            </w:pPr>
          </w:p>
        </w:tc>
        <w:tc>
          <w:tcPr>
            <w:tcW w:w="3111" w:type="dxa"/>
          </w:tcPr>
          <w:p w14:paraId="1EAD82B8" w14:textId="1BDC0E84" w:rsidR="00E80A5D" w:rsidRPr="00571D89" w:rsidRDefault="00E80A5D" w:rsidP="00571D89">
            <w:pPr>
              <w:pStyle w:val="Ttulo4"/>
              <w:jc w:val="center"/>
              <w:rPr>
                <w:rFonts w:ascii="Arial Narrow" w:hAnsi="Arial Narrow"/>
                <w:b w:val="0"/>
                <w:bCs/>
                <w:sz w:val="24"/>
              </w:rPr>
            </w:pPr>
          </w:p>
        </w:tc>
        <w:tc>
          <w:tcPr>
            <w:tcW w:w="1766" w:type="dxa"/>
          </w:tcPr>
          <w:p w14:paraId="017C8FAF" w14:textId="7693B6E3" w:rsidR="00E80A5D" w:rsidRDefault="00E80A5D" w:rsidP="00464C1B">
            <w:pPr>
              <w:pStyle w:val="Ttulo4"/>
              <w:rPr>
                <w:rFonts w:ascii="Arial Narrow" w:hAnsi="Arial Narrow"/>
                <w:sz w:val="24"/>
              </w:rPr>
            </w:pP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5EAB630C" w:rsidR="00E80A5D" w:rsidRDefault="00E80A5D" w:rsidP="00571D89">
            <w:pPr>
              <w:pStyle w:val="Ttulo4"/>
              <w:jc w:val="center"/>
              <w:rPr>
                <w:rFonts w:ascii="Arial Narrow" w:hAnsi="Arial Narrow"/>
                <w:sz w:val="24"/>
              </w:rPr>
            </w:pPr>
          </w:p>
        </w:tc>
        <w:tc>
          <w:tcPr>
            <w:tcW w:w="3111" w:type="dxa"/>
          </w:tcPr>
          <w:p w14:paraId="4EB30AEB" w14:textId="49EE8684" w:rsidR="00E80A5D" w:rsidRPr="00571D89" w:rsidRDefault="00E80A5D" w:rsidP="00B42026">
            <w:pPr>
              <w:pStyle w:val="Ttulo4"/>
              <w:rPr>
                <w:rFonts w:ascii="Arial Narrow" w:hAnsi="Arial Narrow"/>
                <w:b w:val="0"/>
                <w:bCs/>
                <w:sz w:val="24"/>
              </w:rPr>
            </w:pPr>
          </w:p>
        </w:tc>
        <w:tc>
          <w:tcPr>
            <w:tcW w:w="1766" w:type="dxa"/>
          </w:tcPr>
          <w:p w14:paraId="45B6B71B" w14:textId="7003AF2E" w:rsidR="00E80A5D" w:rsidRDefault="00E80A5D" w:rsidP="00571D89">
            <w:pPr>
              <w:pStyle w:val="Ttulo4"/>
              <w:jc w:val="center"/>
              <w:rPr>
                <w:rFonts w:ascii="Arial Narrow" w:hAnsi="Arial Narrow"/>
                <w:sz w:val="24"/>
              </w:rPr>
            </w:pP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571D89" w:rsidRDefault="00571D89" w:rsidP="00571D89">
      <w:pPr>
        <w:jc w:val="both"/>
      </w:pPr>
      <w: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t>podrán</w:t>
      </w:r>
      <w: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xml:space="preserve">, con especial atención a los análisis de costos unitarios, sobre los cuales se deberá </w:t>
      </w:r>
      <w:r w:rsidR="00E61ED9">
        <w:rPr>
          <w:rFonts w:ascii="Arial Narrow" w:hAnsi="Arial Narrow" w:cs="Arial"/>
          <w:bCs/>
        </w:rPr>
        <w:lastRenderedPageBreak/>
        <w:t>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470158">
      <w:pPr>
        <w:pStyle w:val="Ttulo2"/>
        <w:rPr>
          <w14:shadow w14:blurRad="0" w14:dist="0" w14:dir="0" w14:sx="0" w14:sy="0" w14:kx="0" w14:ky="0" w14:algn="none">
            <w14:srgbClr w14:val="000000"/>
          </w14:shadow>
        </w:rPr>
      </w:pPr>
      <w:bookmarkStart w:id="187" w:name="_Toc410133202"/>
      <w:r w:rsidRPr="001A2610">
        <w:rPr>
          <w14:shadow w14:blurRad="0" w14:dist="0" w14:dir="0" w14:sx="0" w14:sy="0" w14:kx="0" w14:ky="0" w14:algn="none">
            <w14:srgbClr w14:val="000000"/>
          </w14:shadow>
        </w:rPr>
        <w:t>Sección IV</w:t>
      </w:r>
      <w:bookmarkEnd w:id="187"/>
    </w:p>
    <w:p w14:paraId="5A7A4D8D" w14:textId="77777777" w:rsidR="00B81AB7" w:rsidRPr="001A2610" w:rsidRDefault="00545528" w:rsidP="00470158">
      <w:pPr>
        <w:pStyle w:val="Ttulo2"/>
        <w:rPr>
          <w14:shadow w14:blurRad="0" w14:dist="0" w14:dir="0" w14:sx="0" w14:sy="0" w14:kx="0" w14:ky="0" w14:algn="none">
            <w14:srgbClr w14:val="000000"/>
          </w14:shadow>
        </w:rPr>
      </w:pPr>
      <w:bookmarkStart w:id="188" w:name="_Toc410133203"/>
      <w:r w:rsidRPr="001A2610">
        <w:rPr>
          <w14:shadow w14:blurRad="0" w14:dist="0" w14:dir="0" w14:sx="0" w14:sy="0" w14:kx="0" w14:ky="0" w14:algn="none">
            <w14:srgbClr w14:val="000000"/>
          </w14:shadow>
        </w:rPr>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lastRenderedPageBreak/>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77777777" w:rsidR="00AB4846" w:rsidRPr="001A2610" w:rsidRDefault="00EF69DC" w:rsidP="00883674">
      <w:pPr>
        <w:pStyle w:val="Ttulo3"/>
      </w:pPr>
      <w:bookmarkStart w:id="192" w:name="_Toc271530540"/>
      <w:bookmarkStart w:id="193" w:name="_Toc410133207"/>
      <w:proofErr w:type="gramStart"/>
      <w:r w:rsidRPr="001A2610">
        <w:t>4.4</w:t>
      </w:r>
      <w:r w:rsidR="00AB4846" w:rsidRPr="001A2610">
        <w:t xml:space="preserve">  Acuerdo</w:t>
      </w:r>
      <w:proofErr w:type="gramEnd"/>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470158">
      <w:pPr>
        <w:pStyle w:val="Ttulo2"/>
        <w:rPr>
          <w14:shadow w14:blurRad="0" w14:dist="0" w14:dir="0" w14:sx="0" w14:sy="0" w14:kx="0" w14:ky="0" w14:algn="none">
            <w14:srgbClr w14:val="000000"/>
          </w14:shadow>
        </w:rPr>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470158">
      <w:pPr>
        <w:pStyle w:val="Ttulo2"/>
        <w:rPr>
          <w14:shadow w14:blurRad="0" w14:dist="0" w14:dir="0" w14:sx="0" w14:sy="0" w14:kx="0" w14:ky="0" w14:algn="none">
            <w14:srgbClr w14:val="000000"/>
          </w14:shadow>
        </w:rPr>
      </w:pPr>
      <w:bookmarkStart w:id="195" w:name="_Toc410133210"/>
      <w:r w:rsidRPr="001A2610">
        <w:rPr>
          <w14:shadow w14:blurRad="0" w14:dist="0" w14:dir="0" w14:sx="0" w14:sy="0" w14:kx="0" w14:ky="0" w14:algn="none">
            <w14:srgbClr w14:val="000000"/>
          </w14:shadow>
        </w:rPr>
        <w:t>PARTE 2</w:t>
      </w:r>
      <w:bookmarkEnd w:id="195"/>
    </w:p>
    <w:p w14:paraId="229E1454" w14:textId="77777777" w:rsidR="00325F3A" w:rsidRPr="001A2610" w:rsidRDefault="00325F3A" w:rsidP="00470158">
      <w:pPr>
        <w:pStyle w:val="Ttulo2"/>
        <w:rPr>
          <w14:shadow w14:blurRad="0" w14:dist="0" w14:dir="0" w14:sx="0" w14:sy="0" w14:kx="0" w14:ky="0" w14:algn="none">
            <w14:srgbClr w14:val="000000"/>
          </w14:shadow>
        </w:rPr>
      </w:pPr>
      <w:bookmarkStart w:id="196" w:name="_Toc410133211"/>
      <w:r w:rsidRPr="001A2610">
        <w:rPr>
          <w14:shadow w14:blurRad="0" w14:dist="0" w14:dir="0" w14:sx="0" w14:sy="0" w14:kx="0" w14:ky="0" w14:algn="none">
            <w14:srgbClr w14:val="000000"/>
          </w14:shadow>
        </w:rPr>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470158">
      <w:pPr>
        <w:pStyle w:val="Ttulo2"/>
        <w:rPr>
          <w14:shadow w14:blurRad="0" w14:dist="0" w14:dir="0" w14:sx="0" w14:sy="0" w14:kx="0" w14:ky="0" w14:algn="none">
            <w14:srgbClr w14:val="000000"/>
          </w14:shadow>
        </w:rPr>
      </w:pPr>
      <w:bookmarkStart w:id="197" w:name="_Toc410133212"/>
      <w:r w:rsidRPr="001A2610">
        <w:rPr>
          <w14:shadow w14:blurRad="0" w14:dist="0" w14:dir="0" w14:sx="0" w14:sy="0" w14:kx="0" w14:ky="0" w14:algn="none">
            <w14:srgbClr w14:val="000000"/>
          </w14:shadow>
        </w:rPr>
        <w:t>Sección V</w:t>
      </w:r>
      <w:bookmarkEnd w:id="197"/>
      <w:r w:rsidRPr="001A2610">
        <w:rPr>
          <w14:shadow w14:blurRad="0" w14:dist="0" w14:dir="0" w14:sx="0" w14:sy="0" w14:kx="0" w14:ky="0" w14:algn="none">
            <w14:srgbClr w14:val="000000"/>
          </w14:shadow>
        </w:rPr>
        <w:t xml:space="preserve"> </w:t>
      </w:r>
    </w:p>
    <w:p w14:paraId="12F41632" w14:textId="77777777" w:rsidR="00AB4846" w:rsidRPr="001A2610" w:rsidRDefault="00545528" w:rsidP="00470158">
      <w:pPr>
        <w:pStyle w:val="Ttulo2"/>
        <w:rPr>
          <w14:shadow w14:blurRad="0" w14:dist="0" w14:dir="0" w14:sx="0" w14:sy="0" w14:kx="0" w14:ky="0" w14:algn="none">
            <w14:srgbClr w14:val="000000"/>
          </w14:shadow>
        </w:rPr>
      </w:pPr>
      <w:bookmarkStart w:id="198" w:name="_Toc410133213"/>
      <w:r w:rsidRPr="001A2610">
        <w:rPr>
          <w14:shadow w14:blurRad="0" w14:dist="0" w14:dir="0" w14:sx="0" w14:sy="0" w14:kx="0" w14:ky="0" w14:algn="none">
            <w14:srgbClr w14:val="000000"/>
          </w14:shadow>
        </w:rPr>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lastRenderedPageBreak/>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w:t>
      </w:r>
      <w:r w:rsidRPr="001A2610">
        <w:rPr>
          <w:rFonts w:ascii="Arial Narrow" w:hAnsi="Arial Narrow" w:cs="Arial"/>
        </w:rPr>
        <w:lastRenderedPageBreak/>
        <w:t>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470158">
      <w:pPr>
        <w:pStyle w:val="Ttulo2"/>
        <w:rPr>
          <w14:shadow w14:blurRad="0" w14:dist="0" w14:dir="0" w14:sx="0" w14:sy="0" w14:kx="0" w14:ky="0" w14:algn="none">
            <w14:srgbClr w14:val="000000"/>
          </w14:shadow>
        </w:rPr>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470158">
      <w:pPr>
        <w:pStyle w:val="Ttulo2"/>
        <w:rPr>
          <w14:shadow w14:blurRad="0" w14:dist="0" w14:dir="0" w14:sx="0" w14:sy="0" w14:kx="0" w14:ky="0" w14:algn="none">
            <w14:srgbClr w14:val="000000"/>
          </w14:shadow>
        </w:rPr>
      </w:pPr>
      <w:bookmarkStart w:id="224" w:name="_Toc410133225"/>
      <w:r w:rsidRPr="001A2610">
        <w:rPr>
          <w14:shadow w14:blurRad="0" w14:dist="0" w14:dir="0" w14:sx="0" w14:sy="0" w14:kx="0" w14:ky="0" w14:algn="none">
            <w14:srgbClr w14:val="000000"/>
          </w14:shadow>
        </w:rPr>
        <w:t>Sección VI</w:t>
      </w:r>
      <w:bookmarkEnd w:id="224"/>
    </w:p>
    <w:p w14:paraId="502620FE" w14:textId="77777777" w:rsidR="001309DE" w:rsidRPr="001A2610" w:rsidRDefault="001309DE" w:rsidP="00470158">
      <w:pPr>
        <w:pStyle w:val="Ttulo2"/>
        <w:rPr>
          <w14:shadow w14:blurRad="0" w14:dist="0" w14:dir="0" w14:sx="0" w14:sy="0" w14:kx="0" w14:ky="0" w14:algn="none">
            <w14:srgbClr w14:val="000000"/>
          </w14:shadow>
        </w:rPr>
      </w:pPr>
      <w:bookmarkStart w:id="225" w:name="_Toc410133226"/>
      <w:r w:rsidRPr="001A2610">
        <w:rPr>
          <w14:shadow w14:blurRad="0" w14:dist="0" w14:dir="0" w14:sx="0" w14:sy="0" w14:kx="0" w14:ky="0" w14:algn="none">
            <w14:srgbClr w14:val="000000"/>
          </w14:shadow>
        </w:rPr>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lastRenderedPageBreak/>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470158">
      <w:pPr>
        <w:pStyle w:val="Ttulo2"/>
        <w:rPr>
          <w14:shadow w14:blurRad="0" w14:dist="0" w14:dir="0" w14:sx="0" w14:sy="0" w14:kx="0" w14:ky="0" w14:algn="none">
            <w14:srgbClr w14:val="000000"/>
          </w14:shadow>
        </w:rPr>
      </w:pPr>
      <w:bookmarkStart w:id="239" w:name="_Toc410133231"/>
      <w:r w:rsidRPr="001A2610">
        <w:rPr>
          <w14:shadow w14:blurRad="0" w14:dist="0" w14:dir="0" w14:sx="0" w14:sy="0" w14:kx="0" w14:ky="0" w14:algn="none">
            <w14:srgbClr w14:val="000000"/>
          </w14:shadow>
        </w:rPr>
        <w:t>Sección VI</w:t>
      </w:r>
      <w:r w:rsidR="007A5B95" w:rsidRPr="001A2610">
        <w:rPr>
          <w14:shadow w14:blurRad="0" w14:dist="0" w14:dir="0" w14:sx="0" w14:sy="0" w14:kx="0" w14:ky="0" w14:algn="none">
            <w14:srgbClr w14:val="000000"/>
          </w14:shadow>
        </w:rPr>
        <w:t>I</w:t>
      </w:r>
      <w:bookmarkEnd w:id="239"/>
      <w:r w:rsidRPr="001A2610">
        <w:rPr>
          <w14:shadow w14:blurRad="0" w14:dist="0" w14:dir="0" w14:sx="0" w14:sy="0" w14:kx="0" w14:ky="0" w14:algn="none">
            <w14:srgbClr w14:val="000000"/>
          </w14:shadow>
        </w:rPr>
        <w:t xml:space="preserve"> </w:t>
      </w:r>
    </w:p>
    <w:p w14:paraId="5E405116" w14:textId="77777777" w:rsidR="00AE222C" w:rsidRPr="001A2610" w:rsidRDefault="001974D8" w:rsidP="00470158">
      <w:pPr>
        <w:pStyle w:val="Ttulo2"/>
        <w:rPr>
          <w14:shadow w14:blurRad="0" w14:dist="0" w14:dir="0" w14:sx="0" w14:sy="0" w14:kx="0" w14:ky="0" w14:algn="none">
            <w14:srgbClr w14:val="000000"/>
          </w14:shadow>
        </w:rPr>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rPr>
          <w14:shadow w14:blurRad="0" w14:dist="0" w14:dir="0" w14:sx="0" w14:sy="0" w14:kx="0" w14:ky="0" w14:algn="none">
            <w14:srgbClr w14:val="000000"/>
          </w14:shadow>
        </w:rPr>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470158">
      <w:pPr>
        <w:pStyle w:val="Ttulo2"/>
        <w:rPr>
          <w14:shadow w14:blurRad="0" w14:dist="0" w14:dir="0" w14:sx="0" w14:sy="0" w14:kx="0" w14:ky="0" w14:algn="none">
            <w14:srgbClr w14:val="000000"/>
          </w14:shadow>
        </w:rPr>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470158">
      <w:pPr>
        <w:pStyle w:val="Ttulo2"/>
        <w:rPr>
          <w14:shadow w14:blurRad="0" w14:dist="0" w14:dir="0" w14:sx="0" w14:sy="0" w14:kx="0" w14:ky="0" w14:algn="none">
            <w14:srgbClr w14:val="000000"/>
          </w14:shadow>
        </w:rPr>
      </w:pPr>
      <w:bookmarkStart w:id="273" w:name="_Toc410133237"/>
      <w:r w:rsidRPr="001A2610">
        <w:rPr>
          <w14:shadow w14:blurRad="0" w14:dist="0" w14:dir="0" w14:sx="0" w14:sy="0" w14:kx="0" w14:ky="0" w14:algn="none">
            <w14:srgbClr w14:val="000000"/>
          </w14:shadow>
        </w:rPr>
        <w:t>Sección VII</w:t>
      </w:r>
      <w:r w:rsidR="007A5B95" w:rsidRPr="001A2610">
        <w:rPr>
          <w14:shadow w14:blurRad="0" w14:dist="0" w14:dir="0" w14:sx="0" w14:sy="0" w14:kx="0" w14:ky="0" w14:algn="none">
            <w14:srgbClr w14:val="000000"/>
          </w14:shadow>
        </w:rPr>
        <w:t>I</w:t>
      </w:r>
      <w:bookmarkEnd w:id="273"/>
    </w:p>
    <w:p w14:paraId="29A09241" w14:textId="77777777" w:rsidR="00AE222C" w:rsidRPr="001A2610" w:rsidRDefault="001974D8" w:rsidP="00470158">
      <w:pPr>
        <w:pStyle w:val="Ttulo2"/>
        <w:rPr>
          <w14:shadow w14:blurRad="0" w14:dist="0" w14:dir="0" w14:sx="0" w14:sy="0" w14:kx="0" w14:ky="0" w14:algn="none">
            <w14:srgbClr w14:val="000000"/>
          </w14:shadow>
        </w:rPr>
      </w:pPr>
      <w:bookmarkStart w:id="274" w:name="_Toc410133238"/>
      <w:r w:rsidRPr="001A2610">
        <w:rPr>
          <w14:shadow w14:blurRad="0" w14:dist="0" w14:dir="0" w14:sx="0" w14:sy="0" w14:kx="0" w14:ky="0" w14:algn="none">
            <w14:srgbClr w14:val="000000"/>
          </w14:shadow>
        </w:rPr>
        <w:t xml:space="preserve">Obligaciones de </w:t>
      </w:r>
      <w:r w:rsidRPr="001A2610">
        <w:rPr>
          <w:rStyle w:val="Ttulo1Car"/>
          <w:rFonts w:ascii="Arial Narrow" w:hAnsi="Arial Narrow"/>
          <w:b/>
          <w:sz w:val="28"/>
          <w14:shadow w14:blurRad="0" w14:dist="0" w14:dir="0" w14:sx="0" w14:sy="0" w14:kx="0" w14:ky="0" w14:algn="none">
            <w14:srgbClr w14:val="000000"/>
          </w14:shadow>
        </w:rPr>
        <w:t>las</w:t>
      </w:r>
      <w:r w:rsidRPr="001A2610">
        <w:rPr>
          <w14:shadow w14:blurRad="0" w14:dist="0" w14:dir="0" w14:sx="0" w14:sy="0" w14:kx="0" w14:ky="0" w14:algn="none">
            <w14:srgbClr w14:val="000000"/>
          </w14:shadow>
        </w:rPr>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00ACE043"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w:t>
      </w:r>
      <w:r w:rsidR="004C1A84" w:rsidRPr="001A2610">
        <w:rPr>
          <w:rFonts w:ascii="Arial Narrow" w:hAnsi="Arial Narrow" w:cs="Arial"/>
        </w:rPr>
        <w:t>ésta</w:t>
      </w:r>
      <w:r w:rsidRPr="001A2610">
        <w:rPr>
          <w:rFonts w:ascii="Arial Narrow" w:hAnsi="Arial Narrow" w:cs="Arial"/>
        </w:rPr>
        <w:t xml:space="preserve">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41B7CA92"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r w:rsidR="004C1A84" w:rsidRPr="001A2610">
        <w:rPr>
          <w:rFonts w:ascii="Arial Narrow" w:hAnsi="Arial Narrow" w:cs="Arial"/>
        </w:rPr>
        <w:t>expondrán, para</w:t>
      </w:r>
      <w:r w:rsidRPr="001A2610">
        <w:rPr>
          <w:rFonts w:ascii="Arial Narrow" w:hAnsi="Arial Narrow" w:cs="Arial"/>
        </w:rPr>
        <w:t xml:space="preserve"> que la Entidad Contratante las resuelva, sin que esto sea motivo para que se suspendan los trabajos. </w:t>
      </w:r>
    </w:p>
    <w:p w14:paraId="4407F4BF" w14:textId="7107D659"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r w:rsidR="004C1A84" w:rsidRPr="001A2610">
        <w:rPr>
          <w:rFonts w:ascii="Arial Narrow" w:hAnsi="Arial Narrow" w:cs="Arial"/>
        </w:rPr>
        <w:t>estudios, o</w:t>
      </w:r>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w:t>
      </w:r>
      <w:r w:rsidRPr="001A2610">
        <w:rPr>
          <w:rFonts w:ascii="Arial Narrow" w:hAnsi="Arial Narrow" w:cs="Arial"/>
        </w:rPr>
        <w:lastRenderedPageBreak/>
        <w:t>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0BBBBEA1"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r w:rsidR="004C1A84" w:rsidRPr="001A2610">
        <w:rPr>
          <w:rFonts w:ascii="Arial Narrow" w:hAnsi="Arial Narrow" w:cs="Arial"/>
        </w:rPr>
        <w:t>u ocupadas</w:t>
      </w:r>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1C6A8329"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r w:rsidR="004C1A84" w:rsidRPr="001A2610">
        <w:rPr>
          <w:rFonts w:ascii="Arial Narrow" w:hAnsi="Arial Narrow" w:cs="Arial"/>
        </w:rPr>
        <w:t>de residuos</w:t>
      </w:r>
      <w:r w:rsidRPr="001A2610">
        <w:rPr>
          <w:rFonts w:ascii="Arial Narrow" w:hAnsi="Arial Narrow" w:cs="Arial"/>
        </w:rPr>
        <w:t xml:space="preserve"> peligrosos u otros inconvenientes producidos </w:t>
      </w:r>
      <w:proofErr w:type="gramStart"/>
      <w:r w:rsidRPr="001A2610">
        <w:rPr>
          <w:rFonts w:ascii="Arial Narrow" w:hAnsi="Arial Narrow" w:cs="Arial"/>
        </w:rPr>
        <w:t>por  los</w:t>
      </w:r>
      <w:proofErr w:type="gramEnd"/>
      <w:r w:rsidRPr="001A2610">
        <w:rPr>
          <w:rFonts w:ascii="Arial Narrow" w:hAnsi="Arial Narrow" w:cs="Arial"/>
        </w:rPr>
        <w:t xml:space="preserve">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6EEC1CA1" w:rsidR="00AE222C" w:rsidRPr="001A2610" w:rsidRDefault="00AE222C" w:rsidP="00237BAE">
      <w:pPr>
        <w:jc w:val="both"/>
        <w:rPr>
          <w:rFonts w:ascii="Arial Narrow" w:hAnsi="Arial Narrow" w:cs="Arial"/>
        </w:rPr>
      </w:pPr>
      <w:r w:rsidRPr="001A2610">
        <w:rPr>
          <w:rFonts w:ascii="Arial Narrow" w:hAnsi="Arial Narrow" w:cs="Arial"/>
        </w:rPr>
        <w:t xml:space="preserve">La instalación de las plantas y equipos necesarios para la ejecución de la </w:t>
      </w:r>
      <w:r w:rsidR="004C1A84" w:rsidRPr="001A2610">
        <w:rPr>
          <w:rFonts w:ascii="Arial Narrow" w:hAnsi="Arial Narrow" w:cs="Arial"/>
        </w:rPr>
        <w:t>Obra</w:t>
      </w:r>
      <w:r w:rsidRPr="001A2610">
        <w:rPr>
          <w:rFonts w:ascii="Arial Narrow" w:hAnsi="Arial Narrow" w:cs="Arial"/>
        </w:rPr>
        <w:t xml:space="preserve">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w:t>
      </w:r>
      <w:r w:rsidRPr="001A2610">
        <w:rPr>
          <w:rFonts w:ascii="Arial Narrow" w:hAnsi="Arial Narrow" w:cs="Arial"/>
        </w:rPr>
        <w:lastRenderedPageBreak/>
        <w:t>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243BE833"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r w:rsidR="004C1A84" w:rsidRPr="001A2610">
        <w:rPr>
          <w:rFonts w:ascii="Arial Narrow" w:hAnsi="Arial Narrow" w:cs="Arial"/>
        </w:rPr>
        <w:t>vías de</w:t>
      </w:r>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1B6AD159"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w:t>
      </w:r>
      <w:proofErr w:type="gramStart"/>
      <w:r w:rsidRPr="001A2610">
        <w:rPr>
          <w:rFonts w:ascii="Arial Narrow" w:hAnsi="Arial Narrow" w:cs="Arial"/>
        </w:rPr>
        <w:t>Director</w:t>
      </w:r>
      <w:proofErr w:type="gramEnd"/>
      <w:r w:rsidRPr="001A2610">
        <w:rPr>
          <w:rFonts w:ascii="Arial Narrow" w:hAnsi="Arial Narrow" w:cs="Arial"/>
        </w:rPr>
        <w:t xml:space="preserve"> de Obra, </w:t>
      </w:r>
      <w:r w:rsidR="004C1A84" w:rsidRPr="001A2610">
        <w:rPr>
          <w:rFonts w:ascii="Arial Narrow" w:hAnsi="Arial Narrow" w:cs="Arial"/>
        </w:rPr>
        <w:t>así como</w:t>
      </w:r>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3E787984"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r w:rsidR="004C1A84" w:rsidRPr="001A2610">
        <w:rPr>
          <w:rFonts w:ascii="Arial Narrow" w:hAnsi="Arial Narrow" w:cs="Arial"/>
        </w:rPr>
        <w:t>cubicaciones pendientes</w:t>
      </w:r>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470158">
      <w:pPr>
        <w:pStyle w:val="Ttulo2"/>
        <w:rPr>
          <w14:shadow w14:blurRad="0" w14:dist="0" w14:dir="0" w14:sx="0" w14:sy="0" w14:kx="0" w14:ky="0" w14:algn="none">
            <w14:srgbClr w14:val="000000"/>
          </w14:shadow>
        </w:rPr>
      </w:pPr>
      <w:bookmarkStart w:id="330" w:name="_Toc410133250"/>
      <w:r w:rsidRPr="001A2610">
        <w:rPr>
          <w14:shadow w14:blurRad="0" w14:dist="0" w14:dir="0" w14:sx="0" w14:sy="0" w14:kx="0" w14:ky="0" w14:algn="none">
            <w14:srgbClr w14:val="000000"/>
          </w14:shadow>
        </w:rPr>
        <w:t xml:space="preserve">Sección </w:t>
      </w:r>
      <w:bookmarkEnd w:id="329"/>
      <w:r w:rsidRPr="001A2610">
        <w:rPr>
          <w14:shadow w14:blurRad="0" w14:dist="0" w14:dir="0" w14:sx="0" w14:sy="0" w14:kx="0" w14:ky="0" w14:algn="none">
            <w14:srgbClr w14:val="000000"/>
          </w14:shadow>
        </w:rPr>
        <w:t>IX</w:t>
      </w:r>
      <w:bookmarkEnd w:id="330"/>
    </w:p>
    <w:p w14:paraId="5885C650" w14:textId="77777777" w:rsidR="0007611F" w:rsidRPr="001A2610" w:rsidRDefault="005405D4" w:rsidP="00470158">
      <w:pPr>
        <w:pStyle w:val="Ttulo2"/>
        <w:rPr>
          <w14:shadow w14:blurRad="0" w14:dist="0" w14:dir="0" w14:sx="0" w14:sy="0" w14:kx="0" w14:ky="0" w14:algn="none">
            <w14:srgbClr w14:val="000000"/>
          </w14:shadow>
        </w:rPr>
      </w:pPr>
      <w:bookmarkStart w:id="331" w:name="_Toc410133251"/>
      <w:r w:rsidRPr="001A2610">
        <w:rPr>
          <w14:shadow w14:blurRad="0" w14:dist="0" w14:dir="0" w14:sx="0" w14:sy="0" w14:kx="0" w14:ky="0" w14:algn="none">
            <w14:srgbClr w14:val="000000"/>
          </w14:shadow>
        </w:rPr>
        <w:t>Formularios</w:t>
      </w:r>
      <w:bookmarkEnd w:id="331"/>
      <w:r w:rsidRPr="001A2610">
        <w:rPr>
          <w14:shadow w14:blurRad="0" w14:dist="0" w14:dir="0" w14:sx="0" w14:sy="0" w14:kx="0" w14:ky="0" w14:algn="none">
            <w14:srgbClr w14:val="000000"/>
          </w14:shadow>
        </w:rPr>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lastRenderedPageBreak/>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07840534"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6EC860AC" w14:textId="10C1137A" w:rsidR="00066201" w:rsidRPr="00B22BB6" w:rsidRDefault="004D6D7B" w:rsidP="00237BAE">
      <w:pPr>
        <w:jc w:val="both"/>
        <w:rPr>
          <w:rFonts w:ascii="Arial Narrow" w:hAnsi="Arial Narrow" w:cs="Arial"/>
        </w:rPr>
      </w:pPr>
      <w:r>
        <w:rPr>
          <w:rFonts w:ascii="Arial Narrow" w:hAnsi="Arial Narrow" w:cs="Arial"/>
        </w:rPr>
        <w:t xml:space="preserve">Anexo 4: Acuerdo de Programa de </w:t>
      </w:r>
      <w:r w:rsidR="004C1A84">
        <w:rPr>
          <w:rFonts w:ascii="Arial Narrow" w:hAnsi="Arial Narrow" w:cs="Arial"/>
        </w:rPr>
        <w:t>Inclusión</w:t>
      </w:r>
      <w:r>
        <w:rPr>
          <w:rFonts w:ascii="Arial Narrow" w:hAnsi="Arial Narrow" w:cs="Arial"/>
        </w:rPr>
        <w:t xml:space="preserve"> Social entre ENADOM y Ayuntamiento Municipal de Boca Chica</w:t>
      </w: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CB85" w14:textId="77777777" w:rsidR="00784B44" w:rsidRDefault="00784B44">
      <w:r>
        <w:separator/>
      </w:r>
    </w:p>
  </w:endnote>
  <w:endnote w:type="continuationSeparator" w:id="0">
    <w:p w14:paraId="3781B5CA" w14:textId="77777777" w:rsidR="00784B44" w:rsidRDefault="0078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Especificas para la </w:t>
    </w:r>
  </w:p>
  <w:p w14:paraId="766C60C7" w14:textId="39D47D6C"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w:t>
    </w:r>
    <w:r w:rsidR="00B90862">
      <w:rPr>
        <w:rFonts w:ascii="Arial Narrow" w:hAnsi="Arial Narrow"/>
        <w:b/>
        <w:bCs/>
        <w:sz w:val="22"/>
      </w:rPr>
      <w:t>PARQUE MONTE SINAI, ACERAS Y CONTENES</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99B2" w14:textId="77777777" w:rsidR="00784B44" w:rsidRDefault="00784B44">
      <w:r>
        <w:separator/>
      </w:r>
    </w:p>
  </w:footnote>
  <w:footnote w:type="continuationSeparator" w:id="0">
    <w:p w14:paraId="24970C5B" w14:textId="77777777" w:rsidR="00784B44" w:rsidRDefault="0078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6201"/>
    <w:rsid w:val="0006647E"/>
    <w:rsid w:val="00066D02"/>
    <w:rsid w:val="000676CC"/>
    <w:rsid w:val="00070BD2"/>
    <w:rsid w:val="00071A04"/>
    <w:rsid w:val="00071E44"/>
    <w:rsid w:val="00072414"/>
    <w:rsid w:val="0007396F"/>
    <w:rsid w:val="000751AB"/>
    <w:rsid w:val="0007611F"/>
    <w:rsid w:val="000769B2"/>
    <w:rsid w:val="00080E9F"/>
    <w:rsid w:val="00082B6D"/>
    <w:rsid w:val="000837B4"/>
    <w:rsid w:val="00084701"/>
    <w:rsid w:val="0008498E"/>
    <w:rsid w:val="00084D5D"/>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3C9"/>
    <w:rsid w:val="00167CD8"/>
    <w:rsid w:val="00170570"/>
    <w:rsid w:val="00172944"/>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F0208"/>
    <w:rsid w:val="002F05A5"/>
    <w:rsid w:val="002F36F0"/>
    <w:rsid w:val="002F45ED"/>
    <w:rsid w:val="002F548E"/>
    <w:rsid w:val="002F616A"/>
    <w:rsid w:val="002F7D99"/>
    <w:rsid w:val="002F7DDE"/>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5F7C"/>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4C1B"/>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1A84"/>
    <w:rsid w:val="004C24FA"/>
    <w:rsid w:val="004C415D"/>
    <w:rsid w:val="004C7398"/>
    <w:rsid w:val="004D477B"/>
    <w:rsid w:val="004D669F"/>
    <w:rsid w:val="004D6D7B"/>
    <w:rsid w:val="004D77CA"/>
    <w:rsid w:val="004D7E31"/>
    <w:rsid w:val="004D7E65"/>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260E1"/>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2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F5"/>
    <w:rsid w:val="007777E7"/>
    <w:rsid w:val="00777FDE"/>
    <w:rsid w:val="007808BB"/>
    <w:rsid w:val="007837D3"/>
    <w:rsid w:val="00784B44"/>
    <w:rsid w:val="007878E6"/>
    <w:rsid w:val="00791D66"/>
    <w:rsid w:val="0079202C"/>
    <w:rsid w:val="00792C10"/>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071E"/>
    <w:rsid w:val="007D2C06"/>
    <w:rsid w:val="007D373F"/>
    <w:rsid w:val="007D592C"/>
    <w:rsid w:val="007E5B2E"/>
    <w:rsid w:val="007E7324"/>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0A8E"/>
    <w:rsid w:val="008B12E7"/>
    <w:rsid w:val="008B1E95"/>
    <w:rsid w:val="008B6B4F"/>
    <w:rsid w:val="008C197E"/>
    <w:rsid w:val="008C2D9C"/>
    <w:rsid w:val="008C5339"/>
    <w:rsid w:val="008C6338"/>
    <w:rsid w:val="008C7D70"/>
    <w:rsid w:val="008D296E"/>
    <w:rsid w:val="008D55A6"/>
    <w:rsid w:val="008D7489"/>
    <w:rsid w:val="008E02B9"/>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222C"/>
    <w:rsid w:val="00AE343D"/>
    <w:rsid w:val="00AE4745"/>
    <w:rsid w:val="00AE6A2B"/>
    <w:rsid w:val="00AE6B15"/>
    <w:rsid w:val="00AF17CD"/>
    <w:rsid w:val="00AF1BE2"/>
    <w:rsid w:val="00AF20C5"/>
    <w:rsid w:val="00AF53A0"/>
    <w:rsid w:val="00AF5441"/>
    <w:rsid w:val="00AF5CEC"/>
    <w:rsid w:val="00AF6248"/>
    <w:rsid w:val="00AF726E"/>
    <w:rsid w:val="00B00B9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2026"/>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5F77"/>
    <w:rsid w:val="00C96BC8"/>
    <w:rsid w:val="00C9712A"/>
    <w:rsid w:val="00CA01EC"/>
    <w:rsid w:val="00CA2A50"/>
    <w:rsid w:val="00CA2A63"/>
    <w:rsid w:val="00CA2A7A"/>
    <w:rsid w:val="00CA60CF"/>
    <w:rsid w:val="00CB0E4B"/>
    <w:rsid w:val="00CB196E"/>
    <w:rsid w:val="00CB25E0"/>
    <w:rsid w:val="00CB2BF1"/>
    <w:rsid w:val="00CB2E4C"/>
    <w:rsid w:val="00CB36B8"/>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116D"/>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44C"/>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2C6A"/>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70158"/>
    <w:pPr>
      <w:keepNext/>
      <w:autoSpaceDE w:val="0"/>
      <w:autoSpaceDN w:val="0"/>
      <w:adjustRightInd w:val="0"/>
      <w:jc w:val="both"/>
      <w:outlineLvl w:val="1"/>
    </w:pPr>
    <w:rPr>
      <w:rFonts w:ascii="Roboto" w:hAnsi="Roboto"/>
      <w:b/>
      <w:bCs/>
      <w:color w:val="000000"/>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70158"/>
    <w:rPr>
      <w:rFonts w:ascii="Roboto" w:hAnsi="Roboto"/>
      <w:b/>
      <w:bCs/>
      <w:color w:val="000000"/>
      <w:sz w:val="24"/>
      <w:szCs w:val="24"/>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927">
      <w:bodyDiv w:val="1"/>
      <w:marLeft w:val="0"/>
      <w:marRight w:val="0"/>
      <w:marTop w:val="0"/>
      <w:marBottom w:val="0"/>
      <w:divBdr>
        <w:top w:val="none" w:sz="0" w:space="0" w:color="auto"/>
        <w:left w:val="none" w:sz="0" w:space="0" w:color="auto"/>
        <w:bottom w:val="none" w:sz="0" w:space="0" w:color="auto"/>
        <w:right w:val="none" w:sz="0" w:space="0" w:color="auto"/>
      </w:divBdr>
    </w:div>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19532</Words>
  <Characters>117619</Characters>
  <Application>Microsoft Office Word</Application>
  <DocSecurity>0</DocSecurity>
  <Lines>980</Lines>
  <Paragraphs>273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jr</cp:lastModifiedBy>
  <cp:revision>2</cp:revision>
  <cp:lastPrinted>2022-01-11T16:59:00Z</cp:lastPrinted>
  <dcterms:created xsi:type="dcterms:W3CDTF">2022-01-27T21:23:00Z</dcterms:created>
  <dcterms:modified xsi:type="dcterms:W3CDTF">2022-01-27T21:23:00Z</dcterms:modified>
</cp:coreProperties>
</file>